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2C7276" w14:textId="5CD38C16"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1D0F13">
        <w:rPr>
          <w:rFonts w:ascii="Arial" w:eastAsia="SimSun" w:hAnsi="Arial" w:cs="Times New Roman"/>
          <w:b/>
          <w:sz w:val="24"/>
          <w:szCs w:val="20"/>
        </w:rPr>
        <w:t>6</w:t>
      </w:r>
      <w:r w:rsidR="003B0849">
        <w:rPr>
          <w:rFonts w:ascii="Arial" w:eastAsia="SimSun" w:hAnsi="Arial" w:cs="Times New Roman"/>
          <w:b/>
          <w:sz w:val="24"/>
          <w:szCs w:val="20"/>
        </w:rPr>
        <w:t>bis</w:t>
      </w:r>
      <w:r w:rsidRPr="008B136E">
        <w:rPr>
          <w:rFonts w:ascii="Arial" w:eastAsia="SimSun" w:hAnsi="Arial" w:cs="Times New Roman"/>
          <w:b/>
          <w:bCs/>
          <w:sz w:val="24"/>
          <w:szCs w:val="20"/>
        </w:rPr>
        <w:tab/>
      </w:r>
      <w:r w:rsidR="006A2919" w:rsidRPr="006A2919">
        <w:rPr>
          <w:rFonts w:ascii="Arial" w:eastAsia="SimSun" w:hAnsi="Arial" w:cs="Times New Roman"/>
          <w:b/>
          <w:bCs/>
          <w:sz w:val="24"/>
          <w:szCs w:val="20"/>
          <w:lang w:eastAsia="ja-JP"/>
        </w:rPr>
        <w:t>R4-</w:t>
      </w:r>
      <w:r w:rsidR="00D620A4" w:rsidRPr="00D620A4">
        <w:rPr>
          <w:rFonts w:ascii="Arial" w:hAnsi="Arial" w:cs="Arial"/>
          <w:b/>
          <w:bCs/>
          <w:color w:val="808080"/>
          <w:sz w:val="26"/>
          <w:szCs w:val="26"/>
        </w:rPr>
        <w:t xml:space="preserve"> </w:t>
      </w:r>
      <w:r w:rsidR="00D620A4" w:rsidRPr="00D620A4">
        <w:rPr>
          <w:rFonts w:ascii="Arial" w:eastAsia="SimSun" w:hAnsi="Arial" w:cs="Times New Roman"/>
          <w:b/>
          <w:bCs/>
          <w:sz w:val="24"/>
          <w:szCs w:val="20"/>
          <w:lang w:eastAsia="ja-JP"/>
        </w:rPr>
        <w:t>2514153</w:t>
      </w:r>
      <w:r w:rsidR="00D620A4" w:rsidRPr="00D620A4" w:rsidDel="00D620A4">
        <w:rPr>
          <w:rFonts w:ascii="Arial" w:eastAsia="SimSun" w:hAnsi="Arial" w:cs="Times New Roman"/>
          <w:b/>
          <w:bCs/>
          <w:sz w:val="24"/>
          <w:szCs w:val="20"/>
          <w:lang w:eastAsia="ja-JP"/>
        </w:rPr>
        <w:t xml:space="preserve"> </w:t>
      </w:r>
    </w:p>
    <w:bookmarkEnd w:id="0"/>
    <w:bookmarkEnd w:id="1"/>
    <w:p w14:paraId="043000CC" w14:textId="09D1B9D3" w:rsidR="00B26A8A" w:rsidRPr="008B136E" w:rsidRDefault="009C061C"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00C532CE" w:rsidRPr="00C532CE">
        <w:rPr>
          <w:rFonts w:ascii="Arial" w:eastAsia="SimSun" w:hAnsi="Arial" w:cs="Times New Roman"/>
          <w:b/>
          <w:sz w:val="24"/>
          <w:szCs w:val="20"/>
        </w:rPr>
        <w:t>Czech Republic</w:t>
      </w:r>
      <w:r w:rsidR="00B26A8A" w:rsidRPr="008B136E">
        <w:rPr>
          <w:rFonts w:ascii="Arial" w:eastAsia="SimSun" w:hAnsi="Arial" w:cs="Times New Roman"/>
          <w:b/>
          <w:sz w:val="24"/>
          <w:szCs w:val="20"/>
        </w:rPr>
        <w:t xml:space="preserve">, </w:t>
      </w:r>
      <w:r>
        <w:rPr>
          <w:rFonts w:ascii="Arial" w:eastAsia="SimSun" w:hAnsi="Arial" w:cs="Times New Roman"/>
          <w:b/>
          <w:sz w:val="24"/>
          <w:szCs w:val="20"/>
        </w:rPr>
        <w:t>13-17</w:t>
      </w:r>
      <w:r w:rsidR="009A7297">
        <w:rPr>
          <w:rFonts w:ascii="Arial" w:eastAsia="SimSun" w:hAnsi="Arial" w:cs="Times New Roman"/>
          <w:b/>
          <w:sz w:val="24"/>
          <w:szCs w:val="20"/>
        </w:rPr>
        <w:t xml:space="preserve"> </w:t>
      </w:r>
      <w:proofErr w:type="gramStart"/>
      <w:r>
        <w:rPr>
          <w:rFonts w:ascii="Arial" w:eastAsia="SimSun" w:hAnsi="Arial" w:cs="Times New Roman"/>
          <w:b/>
          <w:sz w:val="24"/>
          <w:szCs w:val="20"/>
        </w:rPr>
        <w:t>October</w:t>
      </w:r>
      <w:r w:rsidR="00B26A8A" w:rsidRPr="008B136E">
        <w:rPr>
          <w:rFonts w:ascii="Arial" w:eastAsia="SimSun" w:hAnsi="Arial" w:cs="Times New Roman"/>
          <w:b/>
          <w:sz w:val="24"/>
          <w:szCs w:val="20"/>
        </w:rPr>
        <w:t>,</w:t>
      </w:r>
      <w:proofErr w:type="gramEnd"/>
      <w:r w:rsidR="00B26A8A" w:rsidRPr="008B136E">
        <w:rPr>
          <w:rFonts w:ascii="Arial" w:eastAsia="SimSun" w:hAnsi="Arial" w:cs="Times New Roman"/>
          <w:b/>
          <w:sz w:val="24"/>
          <w:szCs w:val="20"/>
        </w:rPr>
        <w:t xml:space="preserve"> 2025</w:t>
      </w:r>
    </w:p>
    <w:p w14:paraId="409B431D" w14:textId="77777777" w:rsidR="00841BCD" w:rsidRPr="008B1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B136E">
        <w:rPr>
          <w:rFonts w:ascii="Arial" w:eastAsia="Calibri" w:hAnsi="Arial" w:cs="Arial"/>
          <w:b/>
          <w:bCs/>
          <w:sz w:val="24"/>
        </w:rPr>
        <w:t>Source:</w:t>
      </w:r>
      <w:r w:rsidRPr="008B136E">
        <w:rPr>
          <w:rFonts w:ascii="Arial" w:eastAsia="Calibri" w:hAnsi="Arial" w:cs="Arial"/>
          <w:b/>
          <w:bCs/>
          <w:sz w:val="24"/>
        </w:rPr>
        <w:tab/>
        <w:t>Nokia</w:t>
      </w:r>
    </w:p>
    <w:p w14:paraId="53F44741" w14:textId="151A827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F1F58">
        <w:rPr>
          <w:rFonts w:ascii="Arial" w:eastAsia="Calibri" w:hAnsi="Arial" w:cs="Arial"/>
          <w:b/>
          <w:bCs/>
          <w:sz w:val="24"/>
        </w:rPr>
        <w:t xml:space="preserve">Discussion on </w:t>
      </w:r>
      <w:bookmarkStart w:id="3" w:name="_Hlk210133217"/>
      <w:r w:rsidR="00AF1F58">
        <w:rPr>
          <w:rFonts w:ascii="Arial" w:eastAsia="Calibri" w:hAnsi="Arial" w:cs="Arial"/>
          <w:b/>
          <w:bCs/>
          <w:sz w:val="24"/>
        </w:rPr>
        <w:t>Rel-19 NR LP-WUS Performance</w:t>
      </w:r>
      <w:r w:rsidR="00B516DC" w:rsidRPr="00B516DC">
        <w:rPr>
          <w:rFonts w:ascii="Arial" w:eastAsia="Calibri" w:hAnsi="Arial" w:cs="Arial"/>
          <w:b/>
          <w:bCs/>
          <w:sz w:val="24"/>
        </w:rPr>
        <w:t xml:space="preserve"> requirements</w:t>
      </w:r>
      <w:bookmarkEnd w:id="3"/>
    </w:p>
    <w:p w14:paraId="5D5E70D6" w14:textId="1FDD485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E0DB4">
        <w:rPr>
          <w:rFonts w:ascii="Arial" w:eastAsia="MS Mincho" w:hAnsi="Arial" w:cs="Arial"/>
          <w:b/>
          <w:bCs/>
          <w:sz w:val="24"/>
          <w:szCs w:val="20"/>
        </w:rPr>
        <w:t>6.16.3</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4" w:name="_Toc116995841"/>
      <w:r w:rsidRPr="008F786B">
        <w:t>Intro</w:t>
      </w:r>
      <w:r w:rsidRPr="008F786B">
        <w:rPr>
          <w:rStyle w:val="RAN4H1Char"/>
        </w:rPr>
        <w:t>ductio</w:t>
      </w:r>
      <w:r w:rsidRPr="008F786B">
        <w:t>n</w:t>
      </w:r>
      <w:bookmarkEnd w:id="4"/>
    </w:p>
    <w:p w14:paraId="14E34133" w14:textId="1ACC37CD" w:rsidR="00C838F3" w:rsidRPr="008F786B" w:rsidRDefault="00C260B7" w:rsidP="005C23A4">
      <w:r>
        <w:t xml:space="preserve">In this contribution we discuss </w:t>
      </w:r>
      <w:r w:rsidR="00AF1F58" w:rsidRPr="00AF1F58">
        <w:t>Rel-19 NR LP-WUS Performance requirements</w:t>
      </w:r>
      <w:r>
        <w:t>.</w:t>
      </w:r>
    </w:p>
    <w:p w14:paraId="73928127" w14:textId="290E0D5F" w:rsidR="00D60E48" w:rsidRDefault="004F5F61" w:rsidP="003B0849">
      <w:pPr>
        <w:pStyle w:val="RAN4H1"/>
      </w:pPr>
      <w:r>
        <w:t>Discussion</w:t>
      </w:r>
    </w:p>
    <w:p w14:paraId="5EFBAB09" w14:textId="74A6D9A6" w:rsidR="001E5F10" w:rsidRDefault="001E5F10" w:rsidP="001E5F10">
      <w:pPr>
        <w:pStyle w:val="RAN4H2"/>
      </w:pPr>
      <w:r>
        <w:t xml:space="preserve">Entry </w:t>
      </w:r>
      <w:r w:rsidR="00475A88">
        <w:t xml:space="preserve">threshold alignment </w:t>
      </w:r>
      <w:r w:rsidR="009E25E9">
        <w:t>between companies</w:t>
      </w:r>
    </w:p>
    <w:p w14:paraId="77DD4F68" w14:textId="5DB4F75B" w:rsidR="001E5F10" w:rsidRDefault="0077384D" w:rsidP="001E5F10">
      <w:r>
        <w:t>In the core specification LR is required to “</w:t>
      </w:r>
      <w:r w:rsidRPr="00D3512B">
        <w:rPr>
          <w:i/>
          <w:iCs/>
        </w:rPr>
        <w:t>meet the entry criterion by a margin of 6 dB</w:t>
      </w:r>
      <w:r>
        <w:t xml:space="preserve">”. </w:t>
      </w:r>
      <w:r w:rsidR="001E5F10">
        <w:t>Our understanding is that RAN4 defined accuracy</w:t>
      </w:r>
      <w:r w:rsidR="001E5F10" w:rsidRPr="000A05A6">
        <w:t xml:space="preserve"> margin </w:t>
      </w:r>
      <w:r w:rsidR="001E5F10">
        <w:t xml:space="preserve">describes </w:t>
      </w:r>
      <w:r w:rsidR="001E5F10" w:rsidRPr="000A05A6">
        <w:t xml:space="preserve">how </w:t>
      </w:r>
      <w:r w:rsidR="00A9689A">
        <w:t xml:space="preserve">much </w:t>
      </w:r>
      <w:r w:rsidR="001E5F10" w:rsidRPr="000A05A6">
        <w:t>better than</w:t>
      </w:r>
      <w:r w:rsidR="00A9689A">
        <w:t xml:space="preserve"> (how far beyond) </w:t>
      </w:r>
      <w:r w:rsidR="001E5F10" w:rsidRPr="000A05A6">
        <w:t xml:space="preserve">the threshold </w:t>
      </w:r>
      <w:r w:rsidR="001E5F10">
        <w:t xml:space="preserve">LR </w:t>
      </w:r>
      <w:r w:rsidR="001E5F10" w:rsidRPr="000A05A6">
        <w:t>measured value is</w:t>
      </w:r>
      <w:r>
        <w:t xml:space="preserve">. </w:t>
      </w:r>
      <w:r w:rsidR="001E5F10">
        <w:t xml:space="preserve">When LR </w:t>
      </w:r>
      <w:r w:rsidR="001E5F10" w:rsidRPr="00283C82">
        <w:t xml:space="preserve">“meet the criterion by a margin of 6 dB” it means </w:t>
      </w:r>
      <w:r w:rsidR="001E5F10">
        <w:t xml:space="preserve">the </w:t>
      </w:r>
      <w:r w:rsidR="001E5F10" w:rsidRPr="000939A9">
        <w:rPr>
          <w:b/>
          <w:bCs/>
        </w:rPr>
        <w:t>measured value is 6 dB better than the configured threshold</w:t>
      </w:r>
      <w:r w:rsidR="001E5F10">
        <w:t xml:space="preserve">. For example, the following figures illustrates this: </w:t>
      </w:r>
      <w:r w:rsidR="001E5F10" w:rsidRPr="00283C82">
        <w:t xml:space="preserve"> </w:t>
      </w:r>
    </w:p>
    <w:p w14:paraId="003C5281" w14:textId="3438E491" w:rsidR="001E5F10" w:rsidRDefault="00C00C4E" w:rsidP="001E5F10">
      <w:pPr>
        <w:keepNext/>
        <w:jc w:val="center"/>
      </w:pPr>
      <w:r>
        <w:rPr>
          <w:noProof/>
        </w:rPr>
        <w:drawing>
          <wp:inline distT="0" distB="0" distL="0" distR="0" wp14:anchorId="2B3369A7" wp14:editId="044C19BA">
            <wp:extent cx="4573164" cy="19851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9783" cy="1996714"/>
                    </a:xfrm>
                    <a:prstGeom prst="rect">
                      <a:avLst/>
                    </a:prstGeom>
                    <a:noFill/>
                  </pic:spPr>
                </pic:pic>
              </a:graphicData>
            </a:graphic>
          </wp:inline>
        </w:drawing>
      </w:r>
    </w:p>
    <w:p w14:paraId="2535CCF2" w14:textId="02823CFF" w:rsidR="001E5F10" w:rsidRDefault="001E5F10" w:rsidP="001E5F10">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xml:space="preserve">: Example of Entry threshold for MR relaxation or offloading based on RAN4 assumptions. </w:t>
      </w:r>
    </w:p>
    <w:p w14:paraId="596ABB6E" w14:textId="2EFFC651" w:rsidR="0077384D" w:rsidRPr="007111AD" w:rsidRDefault="0077384D" w:rsidP="00D3512B">
      <w:r>
        <w:t>We don’t anticipate any specification impact on this</w:t>
      </w:r>
      <w:r w:rsidR="00D80372">
        <w:t>,</w:t>
      </w:r>
      <w:r w:rsidR="00E40577">
        <w:t xml:space="preserve"> and the </w:t>
      </w:r>
      <w:r w:rsidR="00A3548D">
        <w:t>below proposal</w:t>
      </w:r>
      <w:r>
        <w:t xml:space="preserve"> is more for aligning</w:t>
      </w:r>
      <w:r w:rsidR="00E37D3F">
        <w:t xml:space="preserve"> the understanding of </w:t>
      </w:r>
      <w:r w:rsidR="00EB04FE">
        <w:t>the entry criteria</w:t>
      </w:r>
      <w:r w:rsidR="00E37D3F">
        <w:t xml:space="preserve"> in the performance part</w:t>
      </w:r>
      <w:r>
        <w:t xml:space="preserve">. </w:t>
      </w:r>
    </w:p>
    <w:p w14:paraId="1C042E98" w14:textId="32EB799A" w:rsidR="001E5F10" w:rsidRPr="00DC791E" w:rsidRDefault="00E40577" w:rsidP="001E5F10">
      <w:pPr>
        <w:pStyle w:val="RAN4proposal"/>
      </w:pPr>
      <w:bookmarkStart w:id="5" w:name="_Toc210405749"/>
      <w:r>
        <w:t>For the test case definition purpose</w:t>
      </w:r>
      <w:r w:rsidR="001E5F10">
        <w:t xml:space="preserve">, confirm the understanding that LR </w:t>
      </w:r>
      <w:r w:rsidR="001E5F10" w:rsidRPr="00283C82">
        <w:t xml:space="preserve">“meet the </w:t>
      </w:r>
      <w:r>
        <w:t xml:space="preserve">entry </w:t>
      </w:r>
      <w:r w:rsidR="001E5F10" w:rsidRPr="00283C82">
        <w:t>criterion by a margin of 6 dB</w:t>
      </w:r>
      <w:r w:rsidR="00D3512B">
        <w:t>”</w:t>
      </w:r>
      <w:r w:rsidR="001E5F10">
        <w:t xml:space="preserve"> means UE can enter when LR measurement is 6dB better than the threshold.</w:t>
      </w:r>
      <w:bookmarkEnd w:id="5"/>
      <w:r w:rsidR="001E5F10">
        <w:t xml:space="preserve"> </w:t>
      </w:r>
    </w:p>
    <w:p w14:paraId="677C3470" w14:textId="77777777" w:rsidR="005E14CA" w:rsidRPr="00C231AB" w:rsidRDefault="005E14CA" w:rsidP="005E14CA">
      <w:pPr>
        <w:pStyle w:val="RAN4H2"/>
      </w:pPr>
      <w:r w:rsidRPr="00C231AB">
        <w:t>About testability of LP-WUS requirements</w:t>
      </w:r>
    </w:p>
    <w:p w14:paraId="79BD1375" w14:textId="32E2E9A1" w:rsidR="00F11CC8" w:rsidRPr="00D3512B" w:rsidRDefault="00F11CC8" w:rsidP="00D3512B">
      <w:pPr>
        <w:rPr>
          <w:b/>
          <w:bCs/>
          <w:u w:val="single"/>
        </w:rPr>
      </w:pPr>
      <w:r w:rsidRPr="00D3512B">
        <w:rPr>
          <w:b/>
          <w:bCs/>
          <w:u w:val="single"/>
        </w:rPr>
        <w:t>Issue 3-1-2 General aspects</w:t>
      </w:r>
    </w:p>
    <w:p w14:paraId="22F4A7DF" w14:textId="77777777" w:rsidR="001E5F10" w:rsidRDefault="001E5F10" w:rsidP="001E5F10">
      <w:r w:rsidRPr="00C231AB">
        <w:t>Based on the RAN1</w:t>
      </w:r>
      <w:r>
        <w:t xml:space="preserve"> design, </w:t>
      </w:r>
      <w:r w:rsidRPr="00C231AB">
        <w:t xml:space="preserve">the UE </w:t>
      </w:r>
      <w:r w:rsidRPr="00816815">
        <w:rPr>
          <w:b/>
          <w:bCs/>
          <w:u w:val="single"/>
        </w:rPr>
        <w:t>may</w:t>
      </w:r>
      <w:r w:rsidRPr="00C231AB">
        <w:t xml:space="preserve"> monitor LP-WUS depending on whether the entry / exit conditions are fulfilled. This means that the UE requirements cannot be tested in such a way that the UE would be guaranteed to monitor LP-WUS signal and pass 90% of the test runs. </w:t>
      </w:r>
    </w:p>
    <w:p w14:paraId="1ED8E12B" w14:textId="77777777" w:rsidR="001E5F10" w:rsidRDefault="001E5F10" w:rsidP="001E5F10">
      <w:r>
        <w:t xml:space="preserve">Alternatively, a softer option would be to define test mode </w:t>
      </w:r>
      <w:r w:rsidRPr="00C231AB">
        <w:t>for LP-WUS functionality which guarantees that the UE enters the right state before or during the test is performed.</w:t>
      </w:r>
      <w:r>
        <w:t xml:space="preserve"> However, it’s unclear how it would be guaranteed that UE enters the correct state.</w:t>
      </w:r>
      <w:r w:rsidRPr="00C231AB">
        <w:t xml:space="preserve"> </w:t>
      </w:r>
    </w:p>
    <w:p w14:paraId="0142E938" w14:textId="77777777" w:rsidR="001E5F10" w:rsidRDefault="001E5F10" w:rsidP="001E5F10">
      <w:r>
        <w:lastRenderedPageBreak/>
        <w:t xml:space="preserve">The downside of the test mode is that it does not necessarily test the runtime execution of the UE. In other words, the performance at the field may differ from the performance seen at the test cases. </w:t>
      </w:r>
    </w:p>
    <w:p w14:paraId="7EF9BE77" w14:textId="77777777" w:rsidR="001E5F10" w:rsidRDefault="001E5F10" w:rsidP="001E5F10">
      <w:pPr>
        <w:pStyle w:val="RAN4observation0"/>
      </w:pPr>
      <w:bookmarkStart w:id="6" w:name="_Toc210405750"/>
      <w:r>
        <w:t>Test mode may be required for LP-WUS testing.</w:t>
      </w:r>
      <w:bookmarkEnd w:id="6"/>
      <w:r>
        <w:t xml:space="preserve"> </w:t>
      </w:r>
    </w:p>
    <w:p w14:paraId="5D0BFCE4" w14:textId="511C3203" w:rsidR="001E5F10" w:rsidRDefault="001E5F10" w:rsidP="00D3512B">
      <w:pPr>
        <w:pStyle w:val="RAN4proposal"/>
      </w:pPr>
      <w:bookmarkStart w:id="7" w:name="_Toc210405751"/>
      <w:r>
        <w:t>Define test mode / test procedure for LP-WUS / WUR testing</w:t>
      </w:r>
      <w:bookmarkEnd w:id="7"/>
      <w:r>
        <w:t xml:space="preserve"> </w:t>
      </w:r>
    </w:p>
    <w:p w14:paraId="2FF18C3F" w14:textId="24F87F1B" w:rsidR="001E5F10" w:rsidRDefault="001E5F10" w:rsidP="001E5F10">
      <w:pPr>
        <w:pStyle w:val="RAN4H2"/>
      </w:pPr>
      <w:r>
        <w:t xml:space="preserve">Testing </w:t>
      </w:r>
      <w:r w:rsidR="00A93379">
        <w:t xml:space="preserve">of </w:t>
      </w:r>
      <w:r>
        <w:t xml:space="preserve">entry </w:t>
      </w:r>
      <w:r w:rsidR="00DE0D7B">
        <w:t xml:space="preserve">threshold </w:t>
      </w:r>
      <w:r>
        <w:t>and margin</w:t>
      </w:r>
      <w:r w:rsidR="00DE0D7B" w:rsidDel="00DE0D7B">
        <w:t xml:space="preserve"> </w:t>
      </w:r>
    </w:p>
    <w:p w14:paraId="757E6AA1" w14:textId="18EB003D" w:rsidR="0012613E" w:rsidRPr="00105C89" w:rsidRDefault="0012613E" w:rsidP="00D3512B">
      <w:r w:rsidRPr="004353DA">
        <w:rPr>
          <w:b/>
          <w:u w:val="single"/>
        </w:rPr>
        <w:t xml:space="preserve">Issue </w:t>
      </w:r>
      <w:r>
        <w:rPr>
          <w:b/>
          <w:u w:val="single"/>
        </w:rPr>
        <w:t>x</w:t>
      </w:r>
      <w:r w:rsidRPr="004353DA">
        <w:rPr>
          <w:b/>
          <w:u w:val="single"/>
        </w:rPr>
        <w:t>-</w:t>
      </w:r>
      <w:r>
        <w:rPr>
          <w:b/>
          <w:u w:val="single"/>
        </w:rPr>
        <w:t>x</w:t>
      </w:r>
      <w:r w:rsidRPr="004353DA">
        <w:rPr>
          <w:b/>
          <w:u w:val="single"/>
        </w:rPr>
        <w:t>-</w:t>
      </w:r>
      <w:r>
        <w:rPr>
          <w:b/>
          <w:u w:val="single"/>
        </w:rPr>
        <w:t>x</w:t>
      </w:r>
      <w:r w:rsidRPr="004353DA">
        <w:rPr>
          <w:b/>
          <w:u w:val="single"/>
        </w:rPr>
        <w:t>: Test case design for entry</w:t>
      </w:r>
      <w:r>
        <w:rPr>
          <w:b/>
          <w:u w:val="single"/>
        </w:rPr>
        <w:t xml:space="preserve"> testing for </w:t>
      </w:r>
      <w:r w:rsidRPr="004353DA">
        <w:rPr>
          <w:b/>
          <w:u w:val="single"/>
        </w:rPr>
        <w:t>case 1/case 3</w:t>
      </w:r>
    </w:p>
    <w:p w14:paraId="609E296C" w14:textId="77777777" w:rsidR="001E5F10" w:rsidRDefault="001E5F10" w:rsidP="001E5F10">
      <w:r>
        <w:t xml:space="preserve">Based on the offline discussions with companies in the last meeting, testing LP-WUS operation with test mode may not be the best option due to the reasons mentioned above. We understand this, but from the network point of view, it is important that a feature is tested in such extent that it does not break the existing services. Furthermore, there should not be major core requirements that do not have test case. </w:t>
      </w:r>
    </w:p>
    <w:p w14:paraId="2EA7FA96" w14:textId="77777777" w:rsidR="001E5F10" w:rsidRDefault="001E5F10" w:rsidP="001E5F10">
      <w:r>
        <w:t xml:space="preserve">Therefore, we think that at least it should be testable that when UE is configured with LP-WUS it responds to paging normally when the tester signal is outside of the configured threshold. This means a test case where: </w:t>
      </w:r>
    </w:p>
    <w:p w14:paraId="7D452AF9" w14:textId="77777777" w:rsidR="001E5F10" w:rsidRDefault="001E5F10" w:rsidP="001E5F10">
      <w:r>
        <w:t xml:space="preserve">T1: </w:t>
      </w:r>
    </w:p>
    <w:p w14:paraId="618E9488" w14:textId="77777777" w:rsidR="001E5F10" w:rsidRDefault="001E5F10" w:rsidP="001E5F10">
      <w:pPr>
        <w:pStyle w:val="ListParagraph"/>
        <w:numPr>
          <w:ilvl w:val="0"/>
          <w:numId w:val="20"/>
        </w:numPr>
      </w:pPr>
      <w:r>
        <w:t>UE is configured with entry threshold(s)</w:t>
      </w:r>
    </w:p>
    <w:p w14:paraId="35E50BD6" w14:textId="77777777" w:rsidR="001E5F10" w:rsidRDefault="001E5F10" w:rsidP="001E5F10">
      <w:pPr>
        <w:pStyle w:val="ListParagraph"/>
        <w:numPr>
          <w:ilvl w:val="0"/>
          <w:numId w:val="20"/>
        </w:numPr>
      </w:pPr>
      <w:r>
        <w:t>Tester signal is set above (e.g. 0.5dB above the entry threshold)</w:t>
      </w:r>
    </w:p>
    <w:p w14:paraId="2F03CFD5" w14:textId="77777777" w:rsidR="001E5F10" w:rsidRDefault="001E5F10" w:rsidP="001E5F10">
      <w:pPr>
        <w:pStyle w:val="ListParagraph"/>
        <w:numPr>
          <w:ilvl w:val="0"/>
          <w:numId w:val="20"/>
        </w:numPr>
      </w:pPr>
      <w:r>
        <w:t xml:space="preserve">Tester signal is kept as the same, UE shall not </w:t>
      </w:r>
      <w:proofErr w:type="gramStart"/>
      <w:r>
        <w:t>enter  LP</w:t>
      </w:r>
      <w:proofErr w:type="gramEnd"/>
      <w:r>
        <w:t>-WUS operation</w:t>
      </w:r>
    </w:p>
    <w:p w14:paraId="4048F5F8" w14:textId="77777777" w:rsidR="001E5F10" w:rsidRDefault="001E5F10" w:rsidP="001E5F10">
      <w:r>
        <w:t xml:space="preserve">T2: </w:t>
      </w:r>
    </w:p>
    <w:p w14:paraId="4A1111E5" w14:textId="77777777" w:rsidR="001E5F10" w:rsidRDefault="001E5F10" w:rsidP="001E5F10">
      <w:pPr>
        <w:pStyle w:val="ListParagraph"/>
        <w:numPr>
          <w:ilvl w:val="0"/>
          <w:numId w:val="20"/>
        </w:numPr>
      </w:pPr>
      <w:r>
        <w:t xml:space="preserve">Network transmits paging without LP-WUS </w:t>
      </w:r>
    </w:p>
    <w:p w14:paraId="0BE86020" w14:textId="77777777" w:rsidR="001E5F10" w:rsidRDefault="001E5F10" w:rsidP="001E5F10">
      <w:pPr>
        <w:pStyle w:val="ListParagraph"/>
        <w:numPr>
          <w:ilvl w:val="0"/>
          <w:numId w:val="20"/>
        </w:numPr>
      </w:pPr>
      <w:r>
        <w:t>UE responds with preamble with normal delay</w:t>
      </w:r>
    </w:p>
    <w:p w14:paraId="6CBC6E9C" w14:textId="77777777" w:rsidR="001E5F10" w:rsidRDefault="001E5F10" w:rsidP="001E5F10">
      <w:pPr>
        <w:jc w:val="center"/>
      </w:pPr>
    </w:p>
    <w:p w14:paraId="13EC3F5A" w14:textId="77777777" w:rsidR="001E5F10" w:rsidRDefault="001E5F10" w:rsidP="001E5F10">
      <w:r>
        <w:rPr>
          <w:noProof/>
        </w:rPr>
        <w:drawing>
          <wp:inline distT="0" distB="0" distL="0" distR="0" wp14:anchorId="0467A921" wp14:editId="17D01688">
            <wp:extent cx="5808856" cy="25858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6038" cy="2597958"/>
                    </a:xfrm>
                    <a:prstGeom prst="rect">
                      <a:avLst/>
                    </a:prstGeom>
                    <a:noFill/>
                  </pic:spPr>
                </pic:pic>
              </a:graphicData>
            </a:graphic>
          </wp:inline>
        </w:drawing>
      </w:r>
    </w:p>
    <w:p w14:paraId="694709BA" w14:textId="77777777" w:rsidR="001E5F10" w:rsidRDefault="001E5F10" w:rsidP="001E5F10">
      <w:r>
        <w:t xml:space="preserve">The benefit of this type of test case is that it guarantees for the network operator that UE respects the configured entry margin that the UE is able to respond to paging without LP-WUS (i.e., the UE implementation does not always expect LP-WUS signal before responding to paging, including MR delay).  </w:t>
      </w:r>
    </w:p>
    <w:p w14:paraId="654D20F3" w14:textId="3C27395A" w:rsidR="001E5F10" w:rsidRDefault="001E5F10" w:rsidP="001E5F10">
      <w:pPr>
        <w:pStyle w:val="RAN4proposal"/>
      </w:pPr>
      <w:bookmarkStart w:id="8" w:name="_Toc210405752"/>
      <w:r>
        <w:t>For entry threshold and margin testing without test mode, define a test method where the signal level of the tester is set to 0.5d</w:t>
      </w:r>
      <w:r w:rsidR="00772D10">
        <w:t>B</w:t>
      </w:r>
      <w:r>
        <w:t xml:space="preserve"> above from the configured entry threshold. The tester signal level (serving cell) is maintained at the same value throughout T1 and T2. At the beginning of T2 the UE is paged without network transmitting LP-WUS first.  In this test case the UE shall not enter relaxation and respond to paging as legacy.</w:t>
      </w:r>
      <w:bookmarkEnd w:id="8"/>
      <w:r>
        <w:t xml:space="preserve"> </w:t>
      </w:r>
    </w:p>
    <w:p w14:paraId="21CBD386" w14:textId="77777777" w:rsidR="002866F3" w:rsidRDefault="002866F3" w:rsidP="005E14CA"/>
    <w:p w14:paraId="3A5D67A6" w14:textId="275753C4" w:rsidR="004353DA" w:rsidRDefault="004353DA" w:rsidP="004353DA">
      <w:pPr>
        <w:pStyle w:val="RAN4H2"/>
        <w:rPr>
          <w:rFonts w:eastAsia="SimSun"/>
          <w:lang w:val="en-US"/>
        </w:rPr>
      </w:pPr>
      <w:r w:rsidRPr="004353DA">
        <w:rPr>
          <w:rFonts w:eastAsia="SimSun"/>
          <w:lang w:val="en-US"/>
        </w:rPr>
        <w:lastRenderedPageBreak/>
        <w:t>LP-WUR test case design</w:t>
      </w:r>
    </w:p>
    <w:p w14:paraId="2C5E23CC" w14:textId="2BF93305" w:rsidR="004353DA" w:rsidRPr="00D3512B" w:rsidRDefault="004353DA" w:rsidP="004353DA">
      <w:pPr>
        <w:rPr>
          <w:bCs/>
        </w:rPr>
      </w:pPr>
      <w:r w:rsidRPr="004353DA">
        <w:rPr>
          <w:b/>
          <w:u w:val="single"/>
        </w:rPr>
        <w:t>Issue 3-2-1: Test case scenarios</w:t>
      </w:r>
      <w:r w:rsidR="00B607D6">
        <w:rPr>
          <w:b/>
          <w:u w:val="single"/>
        </w:rPr>
        <w:br/>
      </w:r>
      <w:r w:rsidR="00B607D6">
        <w:rPr>
          <w:b/>
          <w:u w:val="single"/>
        </w:rPr>
        <w:br/>
      </w:r>
      <w:r w:rsidR="00B607D6" w:rsidRPr="00D3512B">
        <w:rPr>
          <w:bCs/>
        </w:rPr>
        <w:t>Summary</w:t>
      </w:r>
      <w:r w:rsidR="007551E7" w:rsidRPr="00D3512B">
        <w:rPr>
          <w:bCs/>
        </w:rPr>
        <w:t xml:space="preserve"> from [1]</w:t>
      </w:r>
    </w:p>
    <w:tbl>
      <w:tblPr>
        <w:tblStyle w:val="TableGrid"/>
        <w:tblW w:w="0" w:type="auto"/>
        <w:tblLook w:val="04A0" w:firstRow="1" w:lastRow="0" w:firstColumn="1" w:lastColumn="0" w:noHBand="0" w:noVBand="1"/>
      </w:tblPr>
      <w:tblGrid>
        <w:gridCol w:w="9617"/>
      </w:tblGrid>
      <w:tr w:rsidR="00B607D6" w14:paraId="324B4D40" w14:textId="77777777" w:rsidTr="00B607D6">
        <w:tc>
          <w:tcPr>
            <w:tcW w:w="9617" w:type="dxa"/>
          </w:tcPr>
          <w:p w14:paraId="14896A30" w14:textId="77777777" w:rsidR="00B607D6" w:rsidRPr="00B607D6" w:rsidRDefault="00B607D6" w:rsidP="00B607D6">
            <w:pPr>
              <w:rPr>
                <w:b/>
                <w:u w:val="single"/>
              </w:rPr>
            </w:pPr>
            <w:r w:rsidRPr="00B607D6">
              <w:rPr>
                <w:b/>
                <w:u w:val="single"/>
              </w:rPr>
              <w:t>Issue 3-2-1: Test case scenarios</w:t>
            </w:r>
          </w:p>
          <w:p w14:paraId="76BB6DF4" w14:textId="77777777" w:rsidR="00B607D6" w:rsidRPr="00B607D6" w:rsidRDefault="00B607D6" w:rsidP="00B607D6">
            <w:pPr>
              <w:numPr>
                <w:ilvl w:val="0"/>
                <w:numId w:val="26"/>
              </w:numPr>
            </w:pPr>
            <w:r w:rsidRPr="00B607D6">
              <w:t xml:space="preserve">Proposals </w:t>
            </w:r>
          </w:p>
          <w:p w14:paraId="0F762487" w14:textId="77777777" w:rsidR="00B607D6" w:rsidRPr="00B607D6" w:rsidRDefault="00B607D6" w:rsidP="00B607D6">
            <w:pPr>
              <w:numPr>
                <w:ilvl w:val="1"/>
                <w:numId w:val="26"/>
              </w:numPr>
            </w:pPr>
            <w:r w:rsidRPr="00B607D6">
              <w:t>P1: Consider test case for the following scenarios: 1: LP-WUR monitoring related test case; 2:  RRM offloading related test case; 3: RRM relaxation related test case (CATT China telecom vivo)</w:t>
            </w:r>
          </w:p>
          <w:p w14:paraId="4263FE53" w14:textId="77777777" w:rsidR="00B607D6" w:rsidRPr="00B607D6" w:rsidRDefault="00B607D6" w:rsidP="00B607D6">
            <w:pPr>
              <w:numPr>
                <w:ilvl w:val="1"/>
                <w:numId w:val="26"/>
              </w:numPr>
            </w:pPr>
            <w:r w:rsidRPr="00B607D6">
              <w:t xml:space="preserve">P2: RAN4 to define the test cases to verify both MR RRM relaxation and MR RRM offloading </w:t>
            </w:r>
            <w:proofErr w:type="gramStart"/>
            <w:r w:rsidRPr="00B607D6">
              <w:t>scenarios.(</w:t>
            </w:r>
            <w:proofErr w:type="gramEnd"/>
            <w:r w:rsidRPr="00B607D6">
              <w:t>Ericsson Nokia)</w:t>
            </w:r>
          </w:p>
          <w:p w14:paraId="70561AB4" w14:textId="77777777" w:rsidR="00B607D6" w:rsidRDefault="00B607D6" w:rsidP="00B607D6"/>
        </w:tc>
      </w:tr>
    </w:tbl>
    <w:p w14:paraId="18786251" w14:textId="0F7E9166" w:rsidR="00AF169B" w:rsidRPr="004353DA" w:rsidRDefault="00AF169B" w:rsidP="00B607D6"/>
    <w:p w14:paraId="2CDBB73C" w14:textId="244D61F1" w:rsidR="00DA60FA" w:rsidRPr="00D3512B" w:rsidRDefault="00FF5211" w:rsidP="00D3512B">
      <w:pPr>
        <w:pStyle w:val="RAN4proposal"/>
        <w:rPr>
          <w:lang w:eastAsia="zh-CN"/>
        </w:rPr>
      </w:pPr>
      <w:bookmarkStart w:id="9" w:name="_Toc210405753"/>
      <w:r w:rsidRPr="00FF5211">
        <w:rPr>
          <w:lang w:eastAsia="zh-CN"/>
        </w:rPr>
        <w:t>RAN4 to define the test cases to verify both MR RRM relaxation and MR RRM offloading scenarios</w:t>
      </w:r>
      <w:r>
        <w:rPr>
          <w:lang w:eastAsia="zh-CN"/>
        </w:rPr>
        <w:t>.</w:t>
      </w:r>
      <w:bookmarkEnd w:id="9"/>
    </w:p>
    <w:p w14:paraId="55F83E79" w14:textId="48F5B627" w:rsidR="00A669C5" w:rsidRDefault="00A669C5" w:rsidP="00D3512B">
      <w:pPr>
        <w:pStyle w:val="RAN4H2"/>
      </w:pPr>
      <w:r>
        <w:t>OOK and OFDM differentiation in the test cases</w:t>
      </w:r>
    </w:p>
    <w:p w14:paraId="32901071" w14:textId="12DDCC45" w:rsidR="004353DA" w:rsidRDefault="004353DA" w:rsidP="004353DA">
      <w:pPr>
        <w:rPr>
          <w:b/>
          <w:u w:val="single"/>
        </w:rPr>
      </w:pPr>
      <w:r w:rsidRPr="004353DA">
        <w:rPr>
          <w:b/>
          <w:u w:val="single"/>
        </w:rPr>
        <w:t>Issue 3-2-2: Test case for OOK based LR and OFD</w:t>
      </w:r>
      <w:r w:rsidR="002866F3">
        <w:rPr>
          <w:b/>
          <w:u w:val="single"/>
        </w:rPr>
        <w:t>M</w:t>
      </w:r>
      <w:r w:rsidRPr="004353DA">
        <w:rPr>
          <w:b/>
          <w:u w:val="single"/>
        </w:rPr>
        <w:t xml:space="preserve"> based LR</w:t>
      </w:r>
    </w:p>
    <w:p w14:paraId="7D6B31D3" w14:textId="0B498B38" w:rsidR="00AF169B" w:rsidRDefault="00AF169B" w:rsidP="00AF169B">
      <w:r w:rsidRPr="00AF169B">
        <w:t>The purpose of this test is to</w:t>
      </w:r>
      <w:r>
        <w:t xml:space="preserve"> verify UE’s ability to detect and decode LP-WUS using OOK based LR and OFDM based LR</w:t>
      </w:r>
      <w:r w:rsidR="00CE06C7">
        <w:t>. As the underlying measurements and detection techniques differ between the two types of signals. We propose to define separate set of test cases for OOK based LR and OFDM based LR.</w:t>
      </w:r>
    </w:p>
    <w:p w14:paraId="310FFCFE" w14:textId="27129762" w:rsidR="00136023" w:rsidRDefault="00E7663D" w:rsidP="00D3512B">
      <w:pPr>
        <w:pStyle w:val="RAN4proposal"/>
      </w:pPr>
      <w:bookmarkStart w:id="10" w:name="_Toc210405754"/>
      <w:r>
        <w:rPr>
          <w:bCs/>
          <w:lang w:eastAsia="zh-CN"/>
        </w:rPr>
        <w:t xml:space="preserve">RAN4 to </w:t>
      </w:r>
      <w:r w:rsidR="00445679">
        <w:rPr>
          <w:bCs/>
          <w:lang w:eastAsia="zh-CN"/>
        </w:rPr>
        <w:t xml:space="preserve">define </w:t>
      </w:r>
      <w:r>
        <w:rPr>
          <w:bCs/>
          <w:lang w:eastAsia="zh-CN"/>
        </w:rPr>
        <w:t>separate test cases for PSS/SSS based LR and LP-SS based LR</w:t>
      </w:r>
      <w:r>
        <w:rPr>
          <w:color w:val="000000" w:themeColor="text1"/>
          <w:szCs w:val="24"/>
          <w:lang w:eastAsia="zh-CN"/>
        </w:rPr>
        <w:t>. (</w:t>
      </w:r>
      <w:r w:rsidR="006C5523">
        <w:t>RAN4 to define s</w:t>
      </w:r>
      <w:r w:rsidR="00136023">
        <w:t xml:space="preserve">eparate </w:t>
      </w:r>
      <w:r w:rsidR="006C5523">
        <w:t>test cases</w:t>
      </w:r>
      <w:r w:rsidR="00136023">
        <w:t xml:space="preserve"> for entry and exit condition tests</w:t>
      </w:r>
      <w:r>
        <w:t>).</w:t>
      </w:r>
      <w:bookmarkEnd w:id="10"/>
      <w:r>
        <w:t xml:space="preserve"> </w:t>
      </w:r>
    </w:p>
    <w:p w14:paraId="0B2F95C6" w14:textId="00F046A0" w:rsidR="00A669C5" w:rsidRPr="00AF169B" w:rsidRDefault="005933A3" w:rsidP="00D3512B">
      <w:pPr>
        <w:pStyle w:val="RAN4H2"/>
      </w:pPr>
      <w:r>
        <w:t xml:space="preserve">Testing exit for RRM relaxation / offloading </w:t>
      </w:r>
    </w:p>
    <w:p w14:paraId="0409F063" w14:textId="07D201F2" w:rsidR="005933A3" w:rsidRDefault="004353DA" w:rsidP="004353DA">
      <w:pPr>
        <w:rPr>
          <w:b/>
        </w:rPr>
      </w:pPr>
      <w:r w:rsidRPr="004353DA">
        <w:rPr>
          <w:b/>
          <w:u w:val="single"/>
        </w:rPr>
        <w:t>Issue 3-2-3: Test case design for exit conditions for case 1/case 3</w:t>
      </w:r>
    </w:p>
    <w:p w14:paraId="23583110" w14:textId="36C87220" w:rsidR="008673CA" w:rsidRDefault="004A64E0" w:rsidP="004353DA">
      <w:pPr>
        <w:rPr>
          <w:bCs/>
        </w:rPr>
      </w:pPr>
      <w:r>
        <w:rPr>
          <w:b/>
        </w:rPr>
        <w:t xml:space="preserve">For the </w:t>
      </w:r>
      <w:r w:rsidR="008673CA" w:rsidRPr="00D3512B">
        <w:rPr>
          <w:b/>
        </w:rPr>
        <w:t>Case 1</w:t>
      </w:r>
      <w:r>
        <w:rPr>
          <w:b/>
        </w:rPr>
        <w:t xml:space="preserve"> (</w:t>
      </w:r>
      <w:r w:rsidR="002C2AD1">
        <w:rPr>
          <w:b/>
        </w:rPr>
        <w:t>offloading)</w:t>
      </w:r>
      <w:r w:rsidR="008673CA" w:rsidRPr="00D3512B">
        <w:rPr>
          <w:b/>
        </w:rPr>
        <w:t>:</w:t>
      </w:r>
    </w:p>
    <w:p w14:paraId="374F3BCC" w14:textId="7B4B14BF" w:rsidR="00BA4C65" w:rsidDel="002418CC" w:rsidRDefault="005E65FE" w:rsidP="004353DA">
      <w:pPr>
        <w:rPr>
          <w:b/>
          <w:u w:val="single"/>
        </w:rPr>
      </w:pPr>
      <w:r w:rsidRPr="00D3512B">
        <w:rPr>
          <w:bCs/>
        </w:rPr>
        <w:t xml:space="preserve">The purpose of this test </w:t>
      </w:r>
      <w:r w:rsidR="004C1C4E" w:rsidRPr="00D3512B">
        <w:rPr>
          <w:bCs/>
        </w:rPr>
        <w:t xml:space="preserve">is to </w:t>
      </w:r>
      <w:r w:rsidR="00FF348E">
        <w:rPr>
          <w:bCs/>
        </w:rPr>
        <w:t xml:space="preserve">evaluate </w:t>
      </w:r>
      <w:r w:rsidR="008673CA">
        <w:rPr>
          <w:bCs/>
        </w:rPr>
        <w:t xml:space="preserve">the UE’s ability to enter and exit measurement </w:t>
      </w:r>
      <w:r w:rsidR="00BA1B13">
        <w:rPr>
          <w:bCs/>
        </w:rPr>
        <w:t xml:space="preserve">relaxation in the fully offloading case </w:t>
      </w:r>
      <w:r w:rsidR="00013113">
        <w:rPr>
          <w:bCs/>
        </w:rPr>
        <w:t>when the serving cell quality changes.</w:t>
      </w:r>
    </w:p>
    <w:p w14:paraId="5BD395E4" w14:textId="1469A4B8" w:rsidR="004353DA" w:rsidRPr="00D3512B" w:rsidRDefault="002C2AD1" w:rsidP="004353DA">
      <w:pPr>
        <w:rPr>
          <w:bCs/>
        </w:rPr>
      </w:pPr>
      <w:r>
        <w:rPr>
          <w:b/>
        </w:rPr>
        <w:t xml:space="preserve">For the </w:t>
      </w:r>
      <w:r w:rsidR="006968E5" w:rsidRPr="00D3512B">
        <w:rPr>
          <w:b/>
        </w:rPr>
        <w:t>Case 3</w:t>
      </w:r>
      <w:r>
        <w:rPr>
          <w:b/>
        </w:rPr>
        <w:t xml:space="preserve"> (MR relaxation)</w:t>
      </w:r>
      <w:r w:rsidR="006968E5" w:rsidRPr="00D3512B">
        <w:rPr>
          <w:b/>
        </w:rPr>
        <w:t>:</w:t>
      </w:r>
      <w:r w:rsidR="00542B03">
        <w:rPr>
          <w:b/>
        </w:rPr>
        <w:br/>
      </w:r>
      <w:r w:rsidR="00542B03">
        <w:rPr>
          <w:bCs/>
        </w:rPr>
        <w:t>The purpose of this test is to</w:t>
      </w:r>
      <w:r w:rsidR="00487F16">
        <w:rPr>
          <w:bCs/>
        </w:rPr>
        <w:t xml:space="preserve"> assess the UE’s performance when LR is </w:t>
      </w:r>
      <w:r w:rsidR="0083586B">
        <w:rPr>
          <w:bCs/>
        </w:rPr>
        <w:t>ON, MR is ON with relaxed measurements for both serving and neighbouring cells. Th</w:t>
      </w:r>
      <w:r w:rsidR="00221F86">
        <w:rPr>
          <w:bCs/>
        </w:rPr>
        <w:t xml:space="preserve">e test examines how quickly MR should resume </w:t>
      </w:r>
      <w:r w:rsidR="004F2636">
        <w:rPr>
          <w:bCs/>
        </w:rPr>
        <w:t>full measurement activity when serving cell quality degrades</w:t>
      </w:r>
      <w:r w:rsidR="00D90EEC">
        <w:rPr>
          <w:bCs/>
        </w:rPr>
        <w:t>.</w:t>
      </w:r>
    </w:p>
    <w:p w14:paraId="37535732" w14:textId="6FC8940F" w:rsidR="00CE06C7" w:rsidRPr="004353DA" w:rsidRDefault="00772D10" w:rsidP="00D3512B">
      <w:pPr>
        <w:pStyle w:val="RAN4proposal"/>
      </w:pPr>
      <w:bookmarkStart w:id="11" w:name="_Toc210405755"/>
      <w:r>
        <w:t>RAN4 to t</w:t>
      </w:r>
      <w:r w:rsidR="00C70056">
        <w:t xml:space="preserve">est </w:t>
      </w:r>
      <w:r w:rsidR="00E60D68">
        <w:rPr>
          <w:color w:val="000000" w:themeColor="text1"/>
          <w:szCs w:val="24"/>
          <w:lang w:eastAsia="zh-CN"/>
        </w:rPr>
        <w:t xml:space="preserve">UE exist Case 1 to legacy and </w:t>
      </w:r>
      <w:r w:rsidR="004B48BB">
        <w:rPr>
          <w:color w:val="000000" w:themeColor="text1"/>
          <w:szCs w:val="24"/>
          <w:lang w:eastAsia="zh-CN"/>
        </w:rPr>
        <w:t>UE exit Case 3 to legacy</w:t>
      </w:r>
      <w:r w:rsidR="00D90EEC">
        <w:rPr>
          <w:color w:val="000000" w:themeColor="text1"/>
          <w:szCs w:val="24"/>
          <w:lang w:eastAsia="zh-CN"/>
        </w:rPr>
        <w:t>.</w:t>
      </w:r>
      <w:bookmarkEnd w:id="11"/>
      <w:r w:rsidR="008940B7">
        <w:rPr>
          <w:color w:val="000000" w:themeColor="text1"/>
          <w:szCs w:val="24"/>
          <w:lang w:eastAsia="zh-CN"/>
        </w:rPr>
        <w:t xml:space="preserve"> </w:t>
      </w:r>
    </w:p>
    <w:p w14:paraId="5F2A39AC" w14:textId="2A76C372" w:rsidR="004353DA" w:rsidRDefault="004353DA" w:rsidP="004353DA">
      <w:pPr>
        <w:rPr>
          <w:b/>
          <w:u w:val="single"/>
        </w:rPr>
      </w:pPr>
      <w:r w:rsidRPr="004353DA">
        <w:rPr>
          <w:b/>
          <w:u w:val="single"/>
        </w:rPr>
        <w:t>Issue 3-2-4: Test case design for RRM relaxation</w:t>
      </w:r>
      <w:r w:rsidR="00F46775">
        <w:rPr>
          <w:b/>
          <w:u w:val="single"/>
        </w:rPr>
        <w:t xml:space="preserve"> </w:t>
      </w:r>
    </w:p>
    <w:p w14:paraId="4D53C0CC" w14:textId="26AD86BE" w:rsidR="00227F57" w:rsidRDefault="00C93E58" w:rsidP="00C93E58">
      <w:r>
        <w:t xml:space="preserve">For cell reselection, both intra-frequency reselection and inter-frequency reselection should be supported to guarantee that both features are operating as expected with LP-WUS and reselection works regardless of UE’s LP-WUS operation. In intra-frequency test case, the UE exits relaxation after threshold is </w:t>
      </w:r>
      <w:r w:rsidR="006B285B">
        <w:t>met and</w:t>
      </w:r>
      <w:r>
        <w:t xml:space="preserve"> enters intra-frequency reselection. Correspondingly, in inter-frequency scenario UE enters inter-frequency reselection. The test cases can use the existing test cases as a baseline. </w:t>
      </w:r>
      <w:r w:rsidR="00D90EEC">
        <w:t>RAN4 can further discuss how to initialise UE in the test case for MR relaxation.</w:t>
      </w:r>
    </w:p>
    <w:p w14:paraId="066CA089" w14:textId="77777777" w:rsidR="00C93E58" w:rsidRDefault="00C93E58" w:rsidP="00C93E58">
      <w:r>
        <w:t xml:space="preserve">We propose to support the scenarios in the below table:  </w:t>
      </w:r>
    </w:p>
    <w:tbl>
      <w:tblPr>
        <w:tblStyle w:val="TableGrid"/>
        <w:tblW w:w="0" w:type="auto"/>
        <w:jc w:val="center"/>
        <w:tblLook w:val="04A0" w:firstRow="1" w:lastRow="0" w:firstColumn="1" w:lastColumn="0" w:noHBand="0" w:noVBand="1"/>
      </w:tblPr>
      <w:tblGrid>
        <w:gridCol w:w="2607"/>
        <w:gridCol w:w="1885"/>
      </w:tblGrid>
      <w:tr w:rsidR="003949D3" w14:paraId="66997DA9" w14:textId="77777777" w:rsidTr="006F7C91">
        <w:trPr>
          <w:jc w:val="center"/>
        </w:trPr>
        <w:tc>
          <w:tcPr>
            <w:tcW w:w="2607" w:type="dxa"/>
          </w:tcPr>
          <w:p w14:paraId="105763CA" w14:textId="77777777" w:rsidR="003949D3" w:rsidRPr="00D3512B" w:rsidRDefault="003949D3" w:rsidP="007436BA">
            <w:pPr>
              <w:rPr>
                <w:b/>
                <w:bCs/>
              </w:rPr>
            </w:pPr>
            <w:r w:rsidRPr="00D3512B">
              <w:rPr>
                <w:b/>
                <w:bCs/>
              </w:rPr>
              <w:t>Test cases</w:t>
            </w:r>
          </w:p>
        </w:tc>
        <w:tc>
          <w:tcPr>
            <w:tcW w:w="1885" w:type="dxa"/>
          </w:tcPr>
          <w:p w14:paraId="0813F2F3" w14:textId="77777777" w:rsidR="003949D3" w:rsidRPr="00D3512B" w:rsidRDefault="003949D3" w:rsidP="007436BA">
            <w:pPr>
              <w:rPr>
                <w:b/>
                <w:bCs/>
              </w:rPr>
            </w:pPr>
            <w:r w:rsidRPr="00D3512B">
              <w:rPr>
                <w:b/>
                <w:bCs/>
              </w:rPr>
              <w:t>MR relaxation</w:t>
            </w:r>
          </w:p>
        </w:tc>
      </w:tr>
      <w:tr w:rsidR="003949D3" w14:paraId="4146FD79" w14:textId="77777777" w:rsidTr="006F7C91">
        <w:trPr>
          <w:jc w:val="center"/>
        </w:trPr>
        <w:tc>
          <w:tcPr>
            <w:tcW w:w="2607" w:type="dxa"/>
          </w:tcPr>
          <w:p w14:paraId="2976B302" w14:textId="5E30F8FD" w:rsidR="003949D3" w:rsidRDefault="003949D3" w:rsidP="00F571BA">
            <w:r w:rsidRPr="005270E0">
              <w:t>Cell reselection to FR1 intra-frequency</w:t>
            </w:r>
            <w:r>
              <w:t xml:space="preserve"> </w:t>
            </w:r>
            <w:r w:rsidRPr="005270E0">
              <w:t>NR case</w:t>
            </w:r>
            <w:r>
              <w:t xml:space="preserve"> with LP-WUS</w:t>
            </w:r>
          </w:p>
        </w:tc>
        <w:tc>
          <w:tcPr>
            <w:tcW w:w="1885" w:type="dxa"/>
          </w:tcPr>
          <w:p w14:paraId="1598C3A5" w14:textId="77777777" w:rsidR="003949D3" w:rsidRDefault="003949D3" w:rsidP="007436BA">
            <w:r>
              <w:t xml:space="preserve">Test case </w:t>
            </w:r>
          </w:p>
        </w:tc>
      </w:tr>
      <w:tr w:rsidR="003949D3" w14:paraId="603C62EC" w14:textId="77777777" w:rsidTr="006F7C91">
        <w:trPr>
          <w:jc w:val="center"/>
        </w:trPr>
        <w:tc>
          <w:tcPr>
            <w:tcW w:w="2607" w:type="dxa"/>
          </w:tcPr>
          <w:p w14:paraId="5B76DD74" w14:textId="77777777" w:rsidR="003949D3" w:rsidRPr="005270E0" w:rsidRDefault="003949D3" w:rsidP="007436BA">
            <w:r w:rsidRPr="005270E0">
              <w:t xml:space="preserve">Cell reselection to FR1 </w:t>
            </w:r>
            <w:r>
              <w:t>inter</w:t>
            </w:r>
            <w:r w:rsidRPr="005270E0">
              <w:t>-frequency</w:t>
            </w:r>
            <w:r>
              <w:t xml:space="preserve"> </w:t>
            </w:r>
            <w:r w:rsidRPr="005270E0">
              <w:t>NR case</w:t>
            </w:r>
            <w:r>
              <w:t xml:space="preserve"> with LP-WUS </w:t>
            </w:r>
          </w:p>
        </w:tc>
        <w:tc>
          <w:tcPr>
            <w:tcW w:w="1885" w:type="dxa"/>
          </w:tcPr>
          <w:p w14:paraId="632C5FC9" w14:textId="376C4576" w:rsidR="003949D3" w:rsidRDefault="003949D3" w:rsidP="007436BA">
            <w:r>
              <w:t>Test case</w:t>
            </w:r>
          </w:p>
        </w:tc>
      </w:tr>
    </w:tbl>
    <w:p w14:paraId="5CACC9F7" w14:textId="74A25113" w:rsidR="00E50784" w:rsidRDefault="00A1235C" w:rsidP="008E2BB3">
      <w:pPr>
        <w:pStyle w:val="RAN4proposal"/>
      </w:pPr>
      <w:bookmarkStart w:id="12" w:name="_Toc210419156"/>
      <w:bookmarkStart w:id="13" w:name="_Toc210405592"/>
      <w:bookmarkStart w:id="14" w:name="_Toc210401560"/>
      <w:bookmarkStart w:id="15" w:name="_Toc210405756"/>
      <w:bookmarkEnd w:id="12"/>
      <w:bookmarkEnd w:id="13"/>
      <w:bookmarkEnd w:id="14"/>
      <w:r>
        <w:lastRenderedPageBreak/>
        <w:t xml:space="preserve">A test case where, if the UE does apply relaxation, the UE </w:t>
      </w:r>
      <w:r w:rsidR="00FA4145">
        <w:t>will perform inter-frequency measurement (which can be according to the relaxed measurements)</w:t>
      </w:r>
      <w:r w:rsidR="00DA643E">
        <w:t>.</w:t>
      </w:r>
      <w:bookmarkEnd w:id="15"/>
    </w:p>
    <w:p w14:paraId="6B37753C" w14:textId="7C1C4C4F" w:rsidR="00B50584" w:rsidRDefault="002D18C5" w:rsidP="00D3512B">
      <w:pPr>
        <w:pStyle w:val="RAN4proposal"/>
      </w:pPr>
      <w:bookmarkStart w:id="16" w:name="_Toc210405757"/>
      <w:r>
        <w:t>An intra-f</w:t>
      </w:r>
      <w:r w:rsidR="00CB6AF2">
        <w:t>requency</w:t>
      </w:r>
      <w:r w:rsidR="00B76868">
        <w:t xml:space="preserve"> </w:t>
      </w:r>
      <w:r>
        <w:t xml:space="preserve">TC where UE </w:t>
      </w:r>
      <w:r w:rsidR="00FC4DBA">
        <w:t>still does reselection NOT applying relaxation (as the UE will exit relaxation early enough to trigger reselection using non-relaxed measurement</w:t>
      </w:r>
      <w:r w:rsidR="009C471C">
        <w:t>.</w:t>
      </w:r>
      <w:bookmarkEnd w:id="16"/>
    </w:p>
    <w:p w14:paraId="20C0CFF2" w14:textId="650C246E" w:rsidR="004353DA" w:rsidRDefault="00B50584" w:rsidP="00D3512B">
      <w:pPr>
        <w:pStyle w:val="RAN4proposal"/>
        <w:rPr>
          <w:b w:val="0"/>
          <w:u w:val="single"/>
        </w:rPr>
      </w:pPr>
      <w:bookmarkStart w:id="17" w:name="_Toc210405758"/>
      <w:r>
        <w:rPr>
          <w:lang w:eastAsia="zh-CN"/>
        </w:rPr>
        <w:t>RAN4 to discuss the test methodology about how to verify MR RRM offloading scenario, such as whether to introduce a new test mode.</w:t>
      </w:r>
      <w:r w:rsidR="009738E8">
        <w:br/>
      </w:r>
      <w:r w:rsidR="009738E8">
        <w:br/>
      </w:r>
      <w:bookmarkStart w:id="18" w:name="_Toc210405597"/>
      <w:bookmarkStart w:id="19" w:name="_Toc210401566"/>
      <w:bookmarkStart w:id="20" w:name="_Toc210405598"/>
      <w:bookmarkStart w:id="21" w:name="_Toc210401567"/>
      <w:bookmarkStart w:id="22" w:name="_Toc210405599"/>
      <w:bookmarkStart w:id="23" w:name="_Toc210401568"/>
      <w:bookmarkStart w:id="24" w:name="_Toc210405600"/>
      <w:bookmarkStart w:id="25" w:name="_Toc210401569"/>
      <w:bookmarkStart w:id="26" w:name="_Toc210405601"/>
      <w:bookmarkStart w:id="27" w:name="_Toc210401570"/>
      <w:bookmarkStart w:id="28" w:name="_Toc210405602"/>
      <w:bookmarkStart w:id="29" w:name="_Toc210401571"/>
      <w:bookmarkStart w:id="30" w:name="_Toc210405603"/>
      <w:bookmarkStart w:id="31" w:name="_Toc210401572"/>
      <w:bookmarkStart w:id="32" w:name="_Toc210405604"/>
      <w:bookmarkStart w:id="33" w:name="_Toc210401573"/>
      <w:bookmarkStart w:id="34" w:name="_Toc210405605"/>
      <w:bookmarkStart w:id="35" w:name="_Toc210401574"/>
      <w:bookmarkStart w:id="36" w:name="_Toc210405606"/>
      <w:bookmarkStart w:id="37" w:name="_Toc210401575"/>
      <w:bookmarkStart w:id="38" w:name="_Toc210405607"/>
      <w:bookmarkStart w:id="39" w:name="_Toc210401576"/>
      <w:bookmarkStart w:id="40" w:name="_Toc210405608"/>
      <w:bookmarkStart w:id="41" w:name="_Toc210401577"/>
      <w:bookmarkStart w:id="42" w:name="_Toc210405609"/>
      <w:bookmarkStart w:id="43" w:name="_Toc210401578"/>
      <w:bookmarkStart w:id="44" w:name="_Toc210405610"/>
      <w:bookmarkStart w:id="45" w:name="_Toc210401579"/>
      <w:bookmarkStart w:id="46" w:name="_Toc210405611"/>
      <w:bookmarkStart w:id="47" w:name="_Toc210401580"/>
      <w:bookmarkStart w:id="48" w:name="_Toc210405612"/>
      <w:bookmarkStart w:id="49" w:name="_Toc210401581"/>
      <w:bookmarkStart w:id="50" w:name="_Toc210405613"/>
      <w:bookmarkStart w:id="51" w:name="_Toc21040158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004353DA" w:rsidRPr="004353DA">
        <w:rPr>
          <w:u w:val="single"/>
        </w:rPr>
        <w:t>Issue 3-2-6: Test case design for higher priority frequency layer search</w:t>
      </w:r>
      <w:bookmarkEnd w:id="17"/>
    </w:p>
    <w:p w14:paraId="208686A3" w14:textId="4982D4BC" w:rsidR="00C41310" w:rsidRDefault="008D3A6F" w:rsidP="00C41310">
      <w:r>
        <w:t>In the fully offloading case (MR is OFF, LR is ON), only LR is performing serving cell measurements w</w:t>
      </w:r>
      <w:r w:rsidR="00C41310">
        <w:t xml:space="preserve">e propose to introduce test case as </w:t>
      </w:r>
      <w:r>
        <w:t>fully offloading case</w:t>
      </w:r>
      <w:r w:rsidR="00C41310">
        <w:t xml:space="preserve"> typically considers cell re-selection for high priority frequency layers. </w:t>
      </w:r>
    </w:p>
    <w:p w14:paraId="60A10A02" w14:textId="18F1EBB7" w:rsidR="00C41310" w:rsidRPr="004353DA" w:rsidRDefault="00C41310" w:rsidP="00C41310">
      <w:pPr>
        <w:pStyle w:val="RAN4proposal"/>
      </w:pPr>
      <w:bookmarkStart w:id="52" w:name="_Toc210405759"/>
      <w:r>
        <w:t>RAN4 to introduce test case for high priority frequency layers</w:t>
      </w:r>
      <w:r w:rsidR="00D90EEC">
        <w:t>.</w:t>
      </w:r>
      <w:bookmarkEnd w:id="52"/>
    </w:p>
    <w:p w14:paraId="5452109B" w14:textId="77777777" w:rsidR="00725E04" w:rsidRDefault="004353DA" w:rsidP="00725E04">
      <w:r w:rsidRPr="004353DA">
        <w:rPr>
          <w:b/>
          <w:u w:val="single"/>
        </w:rPr>
        <w:t>Issue 3-2-6: Test case design for LP-WUS monitoring</w:t>
      </w:r>
      <w:r w:rsidR="00725E04">
        <w:rPr>
          <w:b/>
          <w:u w:val="single"/>
        </w:rPr>
        <w:br/>
      </w:r>
      <w:r w:rsidR="00725E04">
        <w:rPr>
          <w:b/>
          <w:u w:val="single"/>
        </w:rPr>
        <w:br/>
      </w:r>
      <w:r w:rsidR="00725E04">
        <w:t>In LP-WUS monitoring test case, the UE can be set to meet LP-WUS monitoring thresholds, and the UE is required to respond with the correct delay to the paging. This is part of the core-functionality of the LP-</w:t>
      </w:r>
      <w:proofErr w:type="gramStart"/>
      <w:r w:rsidR="00725E04">
        <w:t>WUS,</w:t>
      </w:r>
      <w:proofErr w:type="gramEnd"/>
      <w:r w:rsidR="00725E04">
        <w:t xml:space="preserve"> hence it should be tested. One of the challenges in this test case is how to ensure that the UE is monitoring LP-WUS as legacy UE can easily pass the test case if the only change is that the UE responds to paging at certain time. </w:t>
      </w:r>
    </w:p>
    <w:p w14:paraId="46685257" w14:textId="282F5E8B" w:rsidR="00884295" w:rsidRDefault="00725E04" w:rsidP="00D3512B">
      <w:pPr>
        <w:pStyle w:val="RAN4proposal"/>
        <w:rPr>
          <w:u w:val="single"/>
        </w:rPr>
      </w:pPr>
      <w:bookmarkStart w:id="53" w:name="_Toc210405760"/>
      <w:r>
        <w:t>RAN4 to introduce test case only for LP-WUS monitoring to test the delay between network transmitted LP-WUS to UE responding to paging message.</w:t>
      </w:r>
      <w:bookmarkEnd w:id="53"/>
      <w:r>
        <w:t xml:space="preserve"> </w:t>
      </w:r>
      <w:bookmarkStart w:id="54" w:name="_Toc210405617"/>
      <w:bookmarkStart w:id="55" w:name="_Toc210401586"/>
      <w:bookmarkEnd w:id="54"/>
      <w:bookmarkEnd w:id="55"/>
    </w:p>
    <w:p w14:paraId="72EC3055" w14:textId="54191A21" w:rsidR="004353DA" w:rsidRPr="00D3512B" w:rsidRDefault="004353DA" w:rsidP="004353DA">
      <w:pPr>
        <w:rPr>
          <w:bCs/>
        </w:rPr>
      </w:pPr>
      <w:r w:rsidRPr="004353DA">
        <w:rPr>
          <w:b/>
          <w:u w:val="single"/>
        </w:rPr>
        <w:t xml:space="preserve">Issue 3-2-8: On FR1/FR2 for test case </w:t>
      </w:r>
      <w:r w:rsidR="00EE15B2">
        <w:rPr>
          <w:b/>
          <w:u w:val="single"/>
        </w:rPr>
        <w:br/>
      </w:r>
      <w:r w:rsidR="000F3315">
        <w:rPr>
          <w:b/>
          <w:u w:val="single"/>
        </w:rPr>
        <w:br/>
      </w:r>
      <w:r w:rsidR="00661BD9">
        <w:rPr>
          <w:bCs/>
        </w:rPr>
        <w:t xml:space="preserve">Clarify frequency range specific aspects of LP-WUS test cases and ensure that </w:t>
      </w:r>
      <w:r w:rsidR="0054557A">
        <w:rPr>
          <w:bCs/>
        </w:rPr>
        <w:t>test configurations are appropriate for both FR1 and FR2</w:t>
      </w:r>
      <w:r w:rsidR="00D90EEC">
        <w:rPr>
          <w:bCs/>
        </w:rPr>
        <w:t>.</w:t>
      </w:r>
    </w:p>
    <w:p w14:paraId="6A070F2F" w14:textId="5DD7EAD0" w:rsidR="004353DA" w:rsidRPr="00884295" w:rsidRDefault="00884295" w:rsidP="00884295">
      <w:pPr>
        <w:pStyle w:val="RAN4proposal"/>
      </w:pPr>
      <w:bookmarkStart w:id="56" w:name="_Toc210405761"/>
      <w:r>
        <w:t>RAN4 to introduce test cases related to FR1</w:t>
      </w:r>
      <w:r w:rsidR="00597197">
        <w:t xml:space="preserve"> and FR2</w:t>
      </w:r>
      <w:bookmarkEnd w:id="56"/>
    </w:p>
    <w:p w14:paraId="5757AA7B" w14:textId="77777777" w:rsidR="00381F95" w:rsidRPr="008F786B" w:rsidRDefault="00CD7492" w:rsidP="00936159">
      <w:pPr>
        <w:pStyle w:val="RAN4H1"/>
      </w:pPr>
      <w:bookmarkStart w:id="57" w:name="_Toc116995848"/>
      <w:r w:rsidRPr="008F786B">
        <w:t>Conclusion</w:t>
      </w:r>
      <w:bookmarkEnd w:id="57"/>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B1DF3F4" w14:textId="77777777" w:rsidR="00314EFF" w:rsidRDefault="00A4355E">
      <w:pPr>
        <w:pStyle w:val="TOC5"/>
        <w:tabs>
          <w:tab w:val="right" w:leader="dot" w:pos="9617"/>
        </w:tabs>
        <w:rPr>
          <w:rFonts w:asciiTheme="minorHAnsi" w:eastAsiaTheme="minorEastAsia" w:hAnsiTheme="minorHAnsi"/>
          <w:b w:val="0"/>
          <w:noProof/>
          <w:sz w:val="22"/>
          <w:lang w:val="en-US"/>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05749" w:history="1">
        <w:r w:rsidR="00314EFF" w:rsidRPr="000B77BE">
          <w:rPr>
            <w:rStyle w:val="Hyperlink"/>
            <w:noProof/>
          </w:rPr>
          <w:t>Proposal 1: For the test case definition purpose, confirm the understanding that LR “meet the entry criterion by a margin of 6 dB” means UE can enter when LR measurement is 6dB better than the threshold.</w:t>
        </w:r>
      </w:hyperlink>
    </w:p>
    <w:p w14:paraId="172491CA" w14:textId="77777777" w:rsidR="00314EFF" w:rsidRDefault="002B0586">
      <w:pPr>
        <w:pStyle w:val="TOC4"/>
        <w:tabs>
          <w:tab w:val="right" w:leader="dot" w:pos="9617"/>
        </w:tabs>
        <w:rPr>
          <w:rFonts w:asciiTheme="minorHAnsi" w:eastAsiaTheme="minorEastAsia" w:hAnsiTheme="minorHAnsi"/>
          <w:noProof/>
          <w:sz w:val="22"/>
          <w:lang w:val="en-US"/>
        </w:rPr>
      </w:pPr>
      <w:hyperlink w:anchor="_Toc210405750" w:history="1">
        <w:r w:rsidR="00314EFF" w:rsidRPr="000B77BE">
          <w:rPr>
            <w:rStyle w:val="Hyperlink"/>
            <w:b/>
            <w:noProof/>
          </w:rPr>
          <w:t>Observation 1:</w:t>
        </w:r>
        <w:r w:rsidR="00314EFF" w:rsidRPr="000B77BE">
          <w:rPr>
            <w:rStyle w:val="Hyperlink"/>
            <w:noProof/>
          </w:rPr>
          <w:t xml:space="preserve"> Test mode may be required for LP-WUS testing.</w:t>
        </w:r>
      </w:hyperlink>
    </w:p>
    <w:p w14:paraId="70F9A40F"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1" w:history="1">
        <w:r w:rsidR="00314EFF" w:rsidRPr="000B77BE">
          <w:rPr>
            <w:rStyle w:val="Hyperlink"/>
            <w:noProof/>
          </w:rPr>
          <w:t>Proposal 2: Define test mode / test procedure for LP-WUS / WUR testing</w:t>
        </w:r>
      </w:hyperlink>
    </w:p>
    <w:p w14:paraId="3417BDB3"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2" w:history="1">
        <w:r w:rsidR="00314EFF" w:rsidRPr="000B77BE">
          <w:rPr>
            <w:rStyle w:val="Hyperlink"/>
            <w:noProof/>
          </w:rPr>
          <w:t>Proposal 3: For entry threshold and margin testing without test mode, define a test method where the signal level of the tester is set to 0.5dB above from the configured entry threshold. The tester signal level (serving cell) is maintained at the same value throughout T1 and T2. At the beginning of T2 the UE is paged without network transmitting LP-WUS first.  In this test case the UE shall not enter relaxation and respond to paging as legacy.</w:t>
        </w:r>
      </w:hyperlink>
    </w:p>
    <w:p w14:paraId="0DD54563"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3" w:history="1">
        <w:r w:rsidR="00314EFF" w:rsidRPr="000B77BE">
          <w:rPr>
            <w:rStyle w:val="Hyperlink"/>
            <w:noProof/>
            <w:lang w:eastAsia="zh-CN"/>
          </w:rPr>
          <w:t>Proposal 4: RAN4 to define the test cases to verify both MR RRM relaxation and MR RRM offloading scenarios.</w:t>
        </w:r>
      </w:hyperlink>
    </w:p>
    <w:p w14:paraId="49D393C6"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4" w:history="1">
        <w:r w:rsidR="00314EFF" w:rsidRPr="000B77BE">
          <w:rPr>
            <w:rStyle w:val="Hyperlink"/>
            <w:noProof/>
          </w:rPr>
          <w:t>Proposal 5:</w:t>
        </w:r>
        <w:r w:rsidR="00314EFF" w:rsidRPr="000B77BE">
          <w:rPr>
            <w:rStyle w:val="Hyperlink"/>
            <w:bCs/>
            <w:noProof/>
            <w:lang w:eastAsia="zh-CN"/>
          </w:rPr>
          <w:t xml:space="preserve"> RAN4 to define separate test cases for PSS/SSS based LR and LP-SS based LR</w:t>
        </w:r>
        <w:r w:rsidR="00314EFF" w:rsidRPr="000B77BE">
          <w:rPr>
            <w:rStyle w:val="Hyperlink"/>
            <w:noProof/>
            <w:lang w:eastAsia="zh-CN"/>
          </w:rPr>
          <w:t>. (</w:t>
        </w:r>
        <w:r w:rsidR="00314EFF" w:rsidRPr="000B77BE">
          <w:rPr>
            <w:rStyle w:val="Hyperlink"/>
            <w:noProof/>
          </w:rPr>
          <w:t>RAN4 to define separate test cases for entry and exit condition tests).</w:t>
        </w:r>
      </w:hyperlink>
    </w:p>
    <w:p w14:paraId="54D8DE3B"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5" w:history="1">
        <w:r w:rsidR="00314EFF" w:rsidRPr="000B77BE">
          <w:rPr>
            <w:rStyle w:val="Hyperlink"/>
            <w:noProof/>
          </w:rPr>
          <w:t xml:space="preserve">Proposal 6: RAN4 to test </w:t>
        </w:r>
        <w:r w:rsidR="00314EFF" w:rsidRPr="000B77BE">
          <w:rPr>
            <w:rStyle w:val="Hyperlink"/>
            <w:noProof/>
            <w:lang w:eastAsia="zh-CN"/>
          </w:rPr>
          <w:t>UE exist Case 1 to legacy and UE exit Case 3 to legacy.</w:t>
        </w:r>
      </w:hyperlink>
    </w:p>
    <w:p w14:paraId="1ED26C54"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6" w:history="1">
        <w:r w:rsidR="00314EFF" w:rsidRPr="000B77BE">
          <w:rPr>
            <w:rStyle w:val="Hyperlink"/>
            <w:noProof/>
          </w:rPr>
          <w:t>Proposal 7: A test case where, if the UE does apply relaxation, the UE will perform inter-frequency measurement (which can be according to the relaxed measurements).</w:t>
        </w:r>
      </w:hyperlink>
    </w:p>
    <w:p w14:paraId="0992A5C4"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7" w:history="1">
        <w:r w:rsidR="00314EFF" w:rsidRPr="000B77BE">
          <w:rPr>
            <w:rStyle w:val="Hyperlink"/>
            <w:noProof/>
          </w:rPr>
          <w:t>Proposal 8: An intra-frequency TC where UE still does reselection NOT applying relaxation (as the UE will exit relaxation early enough to trigger reselection using non-relaxed measurement.</w:t>
        </w:r>
      </w:hyperlink>
    </w:p>
    <w:p w14:paraId="59EDFC1C"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8" w:history="1">
        <w:r w:rsidR="00314EFF" w:rsidRPr="000B77BE">
          <w:rPr>
            <w:rStyle w:val="Hyperlink"/>
            <w:noProof/>
          </w:rPr>
          <w:t>Proposal 9:</w:t>
        </w:r>
        <w:r w:rsidR="00314EFF" w:rsidRPr="000B77BE">
          <w:rPr>
            <w:rStyle w:val="Hyperlink"/>
            <w:noProof/>
            <w:lang w:eastAsia="zh-CN"/>
          </w:rPr>
          <w:t xml:space="preserve"> RAN4 to discuss the test methodology about how to verify MR RRM offloading scenario, such as whether to introduce a new test mode.</w:t>
        </w:r>
        <w:r w:rsidR="00314EFF" w:rsidRPr="000B77BE">
          <w:rPr>
            <w:rStyle w:val="Hyperlink"/>
            <w:noProof/>
          </w:rPr>
          <w:t xml:space="preserve">  Issue 3-2-6: Test case design for higher priority frequency layer search</w:t>
        </w:r>
      </w:hyperlink>
    </w:p>
    <w:p w14:paraId="19EDA8F3"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59" w:history="1">
        <w:r w:rsidR="00314EFF" w:rsidRPr="000B77BE">
          <w:rPr>
            <w:rStyle w:val="Hyperlink"/>
            <w:noProof/>
          </w:rPr>
          <w:t>Proposal 10: RAN4 to introduce test case for high priority frequency layers.</w:t>
        </w:r>
      </w:hyperlink>
    </w:p>
    <w:p w14:paraId="4D771F89"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60" w:history="1">
        <w:r w:rsidR="00314EFF" w:rsidRPr="000B77BE">
          <w:rPr>
            <w:rStyle w:val="Hyperlink"/>
            <w:noProof/>
          </w:rPr>
          <w:t>Proposal 11: RAN4 to introduce test case only for LP-WUS monitoring to test the delay between network transmitted LP-WUS to UE responding to paging message.</w:t>
        </w:r>
      </w:hyperlink>
    </w:p>
    <w:p w14:paraId="6E019984" w14:textId="77777777" w:rsidR="00314EFF" w:rsidRDefault="002B0586">
      <w:pPr>
        <w:pStyle w:val="TOC5"/>
        <w:tabs>
          <w:tab w:val="right" w:leader="dot" w:pos="9617"/>
        </w:tabs>
        <w:rPr>
          <w:rFonts w:asciiTheme="minorHAnsi" w:eastAsiaTheme="minorEastAsia" w:hAnsiTheme="minorHAnsi"/>
          <w:b w:val="0"/>
          <w:noProof/>
          <w:sz w:val="22"/>
          <w:lang w:val="en-US"/>
        </w:rPr>
      </w:pPr>
      <w:hyperlink w:anchor="_Toc210405761" w:history="1">
        <w:r w:rsidR="00314EFF" w:rsidRPr="000B77BE">
          <w:rPr>
            <w:rStyle w:val="Hyperlink"/>
            <w:noProof/>
          </w:rPr>
          <w:t>Proposal 12: RAN4 to introduce test cases related to FR1 and FR2</w:t>
        </w:r>
      </w:hyperlink>
    </w:p>
    <w:p w14:paraId="0D4C125B" w14:textId="4E6B597C" w:rsidR="00E82B94" w:rsidRPr="008F786B" w:rsidRDefault="00A4355E" w:rsidP="00885EBF">
      <w:r w:rsidRPr="008F786B">
        <w:fldChar w:fldCharType="end"/>
      </w:r>
    </w:p>
    <w:p w14:paraId="3A68D42C" w14:textId="19AAE134" w:rsidR="00E43BF9" w:rsidRDefault="00882E5B" w:rsidP="00CE61A9">
      <w:pPr>
        <w:pStyle w:val="RAN4H1"/>
      </w:pPr>
      <w:r>
        <w:t>References</w:t>
      </w:r>
    </w:p>
    <w:p w14:paraId="0CC54351" w14:textId="494C64E4" w:rsidR="00882E5B" w:rsidRPr="00882E5B" w:rsidRDefault="00FE1F2D" w:rsidP="006F7C91">
      <w:r>
        <w:t xml:space="preserve">[1] </w:t>
      </w:r>
      <w:r w:rsidR="00062059" w:rsidRPr="00062059">
        <w:t>R4-2509065 Topic summary for [116][222] NR_LPWUS, vivo, RAN4#116</w:t>
      </w:r>
    </w:p>
    <w:sectPr w:rsidR="00882E5B" w:rsidRPr="00882E5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3FA2D" w14:textId="77777777" w:rsidR="00BE0E2F" w:rsidRDefault="00BE0E2F" w:rsidP="00001C9B">
      <w:pPr>
        <w:spacing w:after="0" w:line="240" w:lineRule="auto"/>
      </w:pPr>
      <w:r>
        <w:separator/>
      </w:r>
    </w:p>
  </w:endnote>
  <w:endnote w:type="continuationSeparator" w:id="0">
    <w:p w14:paraId="213C24B9" w14:textId="77777777" w:rsidR="00BE0E2F" w:rsidRDefault="00BE0E2F" w:rsidP="00001C9B">
      <w:pPr>
        <w:spacing w:after="0" w:line="240" w:lineRule="auto"/>
      </w:pPr>
      <w:r>
        <w:continuationSeparator/>
      </w:r>
    </w:p>
  </w:endnote>
  <w:endnote w:type="continuationNotice" w:id="1">
    <w:p w14:paraId="577EBF25" w14:textId="77777777" w:rsidR="00441ED2" w:rsidRDefault="00441E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Variable Text Semiligh">
    <w:panose1 w:val="00000000000000000000"/>
    <w:charset w:val="00"/>
    <w:family w:val="auto"/>
    <w:pitch w:val="variable"/>
    <w:sig w:usb0="A00002FF" w:usb1="0000000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66F5F" w14:textId="77777777" w:rsidR="00BE0E2F" w:rsidRDefault="00BE0E2F" w:rsidP="00001C9B">
      <w:pPr>
        <w:spacing w:after="0" w:line="240" w:lineRule="auto"/>
      </w:pPr>
      <w:r>
        <w:separator/>
      </w:r>
    </w:p>
  </w:footnote>
  <w:footnote w:type="continuationSeparator" w:id="0">
    <w:p w14:paraId="2D6EA42A" w14:textId="77777777" w:rsidR="00BE0E2F" w:rsidRDefault="00BE0E2F" w:rsidP="00001C9B">
      <w:pPr>
        <w:spacing w:after="0" w:line="240" w:lineRule="auto"/>
      </w:pPr>
      <w:r>
        <w:continuationSeparator/>
      </w:r>
    </w:p>
  </w:footnote>
  <w:footnote w:type="continuationNotice" w:id="1">
    <w:p w14:paraId="7E30F45D" w14:textId="77777777" w:rsidR="00441ED2" w:rsidRDefault="00441E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435B7"/>
    <w:multiLevelType w:val="hybridMultilevel"/>
    <w:tmpl w:val="FDA65B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14176"/>
    <w:multiLevelType w:val="multilevel"/>
    <w:tmpl w:val="123A9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70EBD"/>
    <w:multiLevelType w:val="multilevel"/>
    <w:tmpl w:val="2CA86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33A41"/>
    <w:multiLevelType w:val="hybridMultilevel"/>
    <w:tmpl w:val="008653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A45F8"/>
    <w:multiLevelType w:val="hybridMultilevel"/>
    <w:tmpl w:val="DC8C8E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1350104"/>
    <w:multiLevelType w:val="multilevel"/>
    <w:tmpl w:val="368E34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B52A2B"/>
    <w:multiLevelType w:val="multilevel"/>
    <w:tmpl w:val="DE32D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1D56CE"/>
    <w:multiLevelType w:val="multilevel"/>
    <w:tmpl w:val="CD5A7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7362A0"/>
    <w:multiLevelType w:val="hybridMultilevel"/>
    <w:tmpl w:val="DAA0D668"/>
    <w:lvl w:ilvl="0" w:tplc="0AB4D8AC">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962789"/>
    <w:multiLevelType w:val="hybridMultilevel"/>
    <w:tmpl w:val="FC04CE8A"/>
    <w:lvl w:ilvl="0" w:tplc="40090001">
      <w:start w:val="1"/>
      <w:numFmt w:val="bullet"/>
      <w:lvlText w:val=""/>
      <w:lvlJc w:val="left"/>
      <w:pPr>
        <w:ind w:left="770" w:hanging="360"/>
      </w:pPr>
      <w:rPr>
        <w:rFonts w:ascii="Symbol" w:hAnsi="Symbol" w:hint="default"/>
      </w:rPr>
    </w:lvl>
    <w:lvl w:ilvl="1" w:tplc="40090003" w:tentative="1">
      <w:start w:val="1"/>
      <w:numFmt w:val="bullet"/>
      <w:lvlText w:val="o"/>
      <w:lvlJc w:val="left"/>
      <w:pPr>
        <w:ind w:left="1490" w:hanging="360"/>
      </w:pPr>
      <w:rPr>
        <w:rFonts w:ascii="Courier New" w:hAnsi="Courier New" w:cs="Courier New" w:hint="default"/>
      </w:rPr>
    </w:lvl>
    <w:lvl w:ilvl="2" w:tplc="40090005" w:tentative="1">
      <w:start w:val="1"/>
      <w:numFmt w:val="bullet"/>
      <w:lvlText w:val=""/>
      <w:lvlJc w:val="left"/>
      <w:pPr>
        <w:ind w:left="2210" w:hanging="360"/>
      </w:pPr>
      <w:rPr>
        <w:rFonts w:ascii="Wingdings" w:hAnsi="Wingdings" w:hint="default"/>
      </w:rPr>
    </w:lvl>
    <w:lvl w:ilvl="3" w:tplc="40090001" w:tentative="1">
      <w:start w:val="1"/>
      <w:numFmt w:val="bullet"/>
      <w:lvlText w:val=""/>
      <w:lvlJc w:val="left"/>
      <w:pPr>
        <w:ind w:left="2930" w:hanging="360"/>
      </w:pPr>
      <w:rPr>
        <w:rFonts w:ascii="Symbol" w:hAnsi="Symbol" w:hint="default"/>
      </w:rPr>
    </w:lvl>
    <w:lvl w:ilvl="4" w:tplc="40090003" w:tentative="1">
      <w:start w:val="1"/>
      <w:numFmt w:val="bullet"/>
      <w:lvlText w:val="o"/>
      <w:lvlJc w:val="left"/>
      <w:pPr>
        <w:ind w:left="3650" w:hanging="360"/>
      </w:pPr>
      <w:rPr>
        <w:rFonts w:ascii="Courier New" w:hAnsi="Courier New" w:cs="Courier New" w:hint="default"/>
      </w:rPr>
    </w:lvl>
    <w:lvl w:ilvl="5" w:tplc="40090005" w:tentative="1">
      <w:start w:val="1"/>
      <w:numFmt w:val="bullet"/>
      <w:lvlText w:val=""/>
      <w:lvlJc w:val="left"/>
      <w:pPr>
        <w:ind w:left="4370" w:hanging="360"/>
      </w:pPr>
      <w:rPr>
        <w:rFonts w:ascii="Wingdings" w:hAnsi="Wingdings" w:hint="default"/>
      </w:rPr>
    </w:lvl>
    <w:lvl w:ilvl="6" w:tplc="40090001" w:tentative="1">
      <w:start w:val="1"/>
      <w:numFmt w:val="bullet"/>
      <w:lvlText w:val=""/>
      <w:lvlJc w:val="left"/>
      <w:pPr>
        <w:ind w:left="5090" w:hanging="360"/>
      </w:pPr>
      <w:rPr>
        <w:rFonts w:ascii="Symbol" w:hAnsi="Symbol" w:hint="default"/>
      </w:rPr>
    </w:lvl>
    <w:lvl w:ilvl="7" w:tplc="40090003" w:tentative="1">
      <w:start w:val="1"/>
      <w:numFmt w:val="bullet"/>
      <w:lvlText w:val="o"/>
      <w:lvlJc w:val="left"/>
      <w:pPr>
        <w:ind w:left="5810" w:hanging="360"/>
      </w:pPr>
      <w:rPr>
        <w:rFonts w:ascii="Courier New" w:hAnsi="Courier New" w:cs="Courier New" w:hint="default"/>
      </w:rPr>
    </w:lvl>
    <w:lvl w:ilvl="8" w:tplc="40090005" w:tentative="1">
      <w:start w:val="1"/>
      <w:numFmt w:val="bullet"/>
      <w:lvlText w:val=""/>
      <w:lvlJc w:val="left"/>
      <w:pPr>
        <w:ind w:left="653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866073"/>
    <w:multiLevelType w:val="multilevel"/>
    <w:tmpl w:val="A9F82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54B9C"/>
    <w:multiLevelType w:val="hybridMultilevel"/>
    <w:tmpl w:val="53C0542C"/>
    <w:lvl w:ilvl="0" w:tplc="84726786">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5B960A3"/>
    <w:multiLevelType w:val="multilevel"/>
    <w:tmpl w:val="4A760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9E3832"/>
    <w:multiLevelType w:val="hybridMultilevel"/>
    <w:tmpl w:val="EE12CBE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13B5948"/>
    <w:multiLevelType w:val="hybridMultilevel"/>
    <w:tmpl w:val="C996261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F4766A"/>
    <w:multiLevelType w:val="hybridMultilevel"/>
    <w:tmpl w:val="F6CEBF2C"/>
    <w:lvl w:ilvl="0" w:tplc="0AB4D8A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DD3F9F"/>
    <w:multiLevelType w:val="multilevel"/>
    <w:tmpl w:val="F384D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9E57B2"/>
    <w:multiLevelType w:val="multilevel"/>
    <w:tmpl w:val="2844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2"/>
  </w:num>
  <w:num w:numId="3">
    <w:abstractNumId w:val="13"/>
  </w:num>
  <w:num w:numId="4">
    <w:abstractNumId w:val="21"/>
  </w:num>
  <w:num w:numId="5">
    <w:abstractNumId w:val="0"/>
  </w:num>
  <w:num w:numId="6">
    <w:abstractNumId w:val="18"/>
  </w:num>
  <w:num w:numId="7">
    <w:abstractNumId w:val="9"/>
  </w:num>
  <w:num w:numId="8">
    <w:abstractNumId w:val="24"/>
  </w:num>
  <w:num w:numId="9">
    <w:abstractNumId w:val="2"/>
  </w:num>
  <w:num w:numId="10">
    <w:abstractNumId w:val="8"/>
  </w:num>
  <w:num w:numId="11">
    <w:abstractNumId w:val="3"/>
  </w:num>
  <w:num w:numId="12">
    <w:abstractNumId w:val="7"/>
  </w:num>
  <w:num w:numId="13">
    <w:abstractNumId w:val="15"/>
  </w:num>
  <w:num w:numId="14">
    <w:abstractNumId w:val="23"/>
  </w:num>
  <w:num w:numId="15">
    <w:abstractNumId w:val="1"/>
  </w:num>
  <w:num w:numId="16">
    <w:abstractNumId w:val="16"/>
  </w:num>
  <w:num w:numId="17">
    <w:abstractNumId w:val="11"/>
  </w:num>
  <w:num w:numId="18">
    <w:abstractNumId w:val="5"/>
  </w:num>
  <w:num w:numId="19">
    <w:abstractNumId w:val="22"/>
  </w:num>
  <w:num w:numId="20">
    <w:abstractNumId w:val="10"/>
  </w:num>
  <w:num w:numId="21">
    <w:abstractNumId w:val="6"/>
  </w:num>
  <w:num w:numId="22">
    <w:abstractNumId w:val="4"/>
  </w:num>
  <w:num w:numId="23">
    <w:abstractNumId w:val="20"/>
  </w:num>
  <w:num w:numId="24">
    <w:abstractNumId w:val="17"/>
  </w:num>
  <w:num w:numId="25">
    <w:abstractNumId w:val="19"/>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0345"/>
    <w:rsid w:val="00001C9B"/>
    <w:rsid w:val="000040DC"/>
    <w:rsid w:val="00011784"/>
    <w:rsid w:val="000119F0"/>
    <w:rsid w:val="00011BE6"/>
    <w:rsid w:val="000126A9"/>
    <w:rsid w:val="00013113"/>
    <w:rsid w:val="000151EF"/>
    <w:rsid w:val="00016096"/>
    <w:rsid w:val="00017ED3"/>
    <w:rsid w:val="00020036"/>
    <w:rsid w:val="00021790"/>
    <w:rsid w:val="00022955"/>
    <w:rsid w:val="000239F5"/>
    <w:rsid w:val="0003704A"/>
    <w:rsid w:val="00046E50"/>
    <w:rsid w:val="0005041A"/>
    <w:rsid w:val="00061256"/>
    <w:rsid w:val="00062059"/>
    <w:rsid w:val="000660F3"/>
    <w:rsid w:val="000663FD"/>
    <w:rsid w:val="00072CCA"/>
    <w:rsid w:val="0007601C"/>
    <w:rsid w:val="00081002"/>
    <w:rsid w:val="00081544"/>
    <w:rsid w:val="0008612A"/>
    <w:rsid w:val="00087015"/>
    <w:rsid w:val="00087B7D"/>
    <w:rsid w:val="00090E18"/>
    <w:rsid w:val="000A10BC"/>
    <w:rsid w:val="000A6995"/>
    <w:rsid w:val="000A7F53"/>
    <w:rsid w:val="000B0056"/>
    <w:rsid w:val="000B60DF"/>
    <w:rsid w:val="000B709B"/>
    <w:rsid w:val="000C213F"/>
    <w:rsid w:val="000C3C7B"/>
    <w:rsid w:val="000C4DF6"/>
    <w:rsid w:val="000C706E"/>
    <w:rsid w:val="000C7A5A"/>
    <w:rsid w:val="000D0F93"/>
    <w:rsid w:val="000D58AD"/>
    <w:rsid w:val="000E16D0"/>
    <w:rsid w:val="000F3315"/>
    <w:rsid w:val="000F76C3"/>
    <w:rsid w:val="001000A8"/>
    <w:rsid w:val="00100769"/>
    <w:rsid w:val="00102628"/>
    <w:rsid w:val="00105C89"/>
    <w:rsid w:val="00106416"/>
    <w:rsid w:val="00110481"/>
    <w:rsid w:val="0011114C"/>
    <w:rsid w:val="001127C9"/>
    <w:rsid w:val="00114498"/>
    <w:rsid w:val="0011532B"/>
    <w:rsid w:val="0011597D"/>
    <w:rsid w:val="00115B88"/>
    <w:rsid w:val="00125BE6"/>
    <w:rsid w:val="0012613E"/>
    <w:rsid w:val="00131F76"/>
    <w:rsid w:val="001324C0"/>
    <w:rsid w:val="00132F6A"/>
    <w:rsid w:val="00133913"/>
    <w:rsid w:val="00136023"/>
    <w:rsid w:val="00140221"/>
    <w:rsid w:val="00142BD5"/>
    <w:rsid w:val="00144F58"/>
    <w:rsid w:val="00152B8F"/>
    <w:rsid w:val="00161913"/>
    <w:rsid w:val="001642FC"/>
    <w:rsid w:val="00164419"/>
    <w:rsid w:val="0016496B"/>
    <w:rsid w:val="00171B32"/>
    <w:rsid w:val="001743E2"/>
    <w:rsid w:val="001745F8"/>
    <w:rsid w:val="001771D8"/>
    <w:rsid w:val="00182C00"/>
    <w:rsid w:val="001838CF"/>
    <w:rsid w:val="001868EE"/>
    <w:rsid w:val="00190655"/>
    <w:rsid w:val="00191866"/>
    <w:rsid w:val="00193F4E"/>
    <w:rsid w:val="00194AEC"/>
    <w:rsid w:val="001A3BA4"/>
    <w:rsid w:val="001A6D1F"/>
    <w:rsid w:val="001B1591"/>
    <w:rsid w:val="001B1EA8"/>
    <w:rsid w:val="001B5045"/>
    <w:rsid w:val="001B75ED"/>
    <w:rsid w:val="001C135E"/>
    <w:rsid w:val="001C767A"/>
    <w:rsid w:val="001D0F13"/>
    <w:rsid w:val="001D5191"/>
    <w:rsid w:val="001D7639"/>
    <w:rsid w:val="001E30F6"/>
    <w:rsid w:val="001E5F10"/>
    <w:rsid w:val="001F187B"/>
    <w:rsid w:val="001F3482"/>
    <w:rsid w:val="001F7FB3"/>
    <w:rsid w:val="0021170A"/>
    <w:rsid w:val="00216379"/>
    <w:rsid w:val="00217EE5"/>
    <w:rsid w:val="00221F86"/>
    <w:rsid w:val="002267F8"/>
    <w:rsid w:val="00227F57"/>
    <w:rsid w:val="0023559D"/>
    <w:rsid w:val="00235F5C"/>
    <w:rsid w:val="002418CC"/>
    <w:rsid w:val="0024235F"/>
    <w:rsid w:val="002433E2"/>
    <w:rsid w:val="00257FA3"/>
    <w:rsid w:val="00262259"/>
    <w:rsid w:val="002623E0"/>
    <w:rsid w:val="00263C3E"/>
    <w:rsid w:val="0027038B"/>
    <w:rsid w:val="0027524E"/>
    <w:rsid w:val="00276BE0"/>
    <w:rsid w:val="00276C1B"/>
    <w:rsid w:val="00276ECB"/>
    <w:rsid w:val="00277035"/>
    <w:rsid w:val="00277B56"/>
    <w:rsid w:val="00277EAF"/>
    <w:rsid w:val="00282A74"/>
    <w:rsid w:val="002844CE"/>
    <w:rsid w:val="002849D4"/>
    <w:rsid w:val="00284AF6"/>
    <w:rsid w:val="00285BEF"/>
    <w:rsid w:val="002866F3"/>
    <w:rsid w:val="00294175"/>
    <w:rsid w:val="00295E70"/>
    <w:rsid w:val="002A158A"/>
    <w:rsid w:val="002A19F5"/>
    <w:rsid w:val="002A248C"/>
    <w:rsid w:val="002A3642"/>
    <w:rsid w:val="002A6A7A"/>
    <w:rsid w:val="002A7443"/>
    <w:rsid w:val="002B0491"/>
    <w:rsid w:val="002B0586"/>
    <w:rsid w:val="002B4922"/>
    <w:rsid w:val="002B4D31"/>
    <w:rsid w:val="002B69F3"/>
    <w:rsid w:val="002C15ED"/>
    <w:rsid w:val="002C22C3"/>
    <w:rsid w:val="002C2AD1"/>
    <w:rsid w:val="002C2D19"/>
    <w:rsid w:val="002D10FA"/>
    <w:rsid w:val="002D18C5"/>
    <w:rsid w:val="002D4C55"/>
    <w:rsid w:val="002D592D"/>
    <w:rsid w:val="002E02C6"/>
    <w:rsid w:val="002E405E"/>
    <w:rsid w:val="002E6DED"/>
    <w:rsid w:val="002F10BB"/>
    <w:rsid w:val="002F4609"/>
    <w:rsid w:val="00300956"/>
    <w:rsid w:val="00307EE8"/>
    <w:rsid w:val="003148DB"/>
    <w:rsid w:val="00314EFF"/>
    <w:rsid w:val="003151EA"/>
    <w:rsid w:val="00317187"/>
    <w:rsid w:val="00323F55"/>
    <w:rsid w:val="0032499A"/>
    <w:rsid w:val="00331ECA"/>
    <w:rsid w:val="00333E0A"/>
    <w:rsid w:val="003341F7"/>
    <w:rsid w:val="00337B3E"/>
    <w:rsid w:val="00340F33"/>
    <w:rsid w:val="003439F8"/>
    <w:rsid w:val="00347FEC"/>
    <w:rsid w:val="003509DF"/>
    <w:rsid w:val="00354974"/>
    <w:rsid w:val="00356F45"/>
    <w:rsid w:val="0035733D"/>
    <w:rsid w:val="00360149"/>
    <w:rsid w:val="0036072B"/>
    <w:rsid w:val="00366B74"/>
    <w:rsid w:val="003733A3"/>
    <w:rsid w:val="00376DAD"/>
    <w:rsid w:val="003774C0"/>
    <w:rsid w:val="00377547"/>
    <w:rsid w:val="00381F95"/>
    <w:rsid w:val="00390749"/>
    <w:rsid w:val="003934A5"/>
    <w:rsid w:val="003949D3"/>
    <w:rsid w:val="00395B41"/>
    <w:rsid w:val="003A0536"/>
    <w:rsid w:val="003A710A"/>
    <w:rsid w:val="003B0849"/>
    <w:rsid w:val="003B398C"/>
    <w:rsid w:val="003B4307"/>
    <w:rsid w:val="003B659E"/>
    <w:rsid w:val="003B71CE"/>
    <w:rsid w:val="003B7C53"/>
    <w:rsid w:val="003C275E"/>
    <w:rsid w:val="003C4FDE"/>
    <w:rsid w:val="003D019B"/>
    <w:rsid w:val="003D6F08"/>
    <w:rsid w:val="003E0DB4"/>
    <w:rsid w:val="003E56A9"/>
    <w:rsid w:val="003E58DF"/>
    <w:rsid w:val="003F25B8"/>
    <w:rsid w:val="003F7007"/>
    <w:rsid w:val="004025C2"/>
    <w:rsid w:val="00404C4C"/>
    <w:rsid w:val="0041083E"/>
    <w:rsid w:val="0041423F"/>
    <w:rsid w:val="00414F81"/>
    <w:rsid w:val="0042073D"/>
    <w:rsid w:val="0042312D"/>
    <w:rsid w:val="00425302"/>
    <w:rsid w:val="00425E6E"/>
    <w:rsid w:val="00426B9A"/>
    <w:rsid w:val="004353DA"/>
    <w:rsid w:val="00436A0F"/>
    <w:rsid w:val="00437150"/>
    <w:rsid w:val="0043750A"/>
    <w:rsid w:val="00441ED2"/>
    <w:rsid w:val="004421DA"/>
    <w:rsid w:val="00445679"/>
    <w:rsid w:val="00447577"/>
    <w:rsid w:val="00453447"/>
    <w:rsid w:val="00471230"/>
    <w:rsid w:val="004732E9"/>
    <w:rsid w:val="00474314"/>
    <w:rsid w:val="00475A88"/>
    <w:rsid w:val="00476EFE"/>
    <w:rsid w:val="00477E73"/>
    <w:rsid w:val="004805C5"/>
    <w:rsid w:val="00481051"/>
    <w:rsid w:val="004815AD"/>
    <w:rsid w:val="00483E8F"/>
    <w:rsid w:val="00483FE7"/>
    <w:rsid w:val="004854BB"/>
    <w:rsid w:val="00487F16"/>
    <w:rsid w:val="00492093"/>
    <w:rsid w:val="00492FC0"/>
    <w:rsid w:val="00494493"/>
    <w:rsid w:val="00496197"/>
    <w:rsid w:val="00496606"/>
    <w:rsid w:val="004A0E28"/>
    <w:rsid w:val="004A64E0"/>
    <w:rsid w:val="004B48BB"/>
    <w:rsid w:val="004B5BDE"/>
    <w:rsid w:val="004B6DE7"/>
    <w:rsid w:val="004C08DB"/>
    <w:rsid w:val="004C1C4E"/>
    <w:rsid w:val="004C29DE"/>
    <w:rsid w:val="004C3561"/>
    <w:rsid w:val="004E0E1B"/>
    <w:rsid w:val="004E5E66"/>
    <w:rsid w:val="004E7ADB"/>
    <w:rsid w:val="004E7F03"/>
    <w:rsid w:val="004F2636"/>
    <w:rsid w:val="004F3DEF"/>
    <w:rsid w:val="004F5F61"/>
    <w:rsid w:val="00503B4D"/>
    <w:rsid w:val="00503F9E"/>
    <w:rsid w:val="00504EE9"/>
    <w:rsid w:val="005128C6"/>
    <w:rsid w:val="00514E4F"/>
    <w:rsid w:val="0051572F"/>
    <w:rsid w:val="00521576"/>
    <w:rsid w:val="00521578"/>
    <w:rsid w:val="0052386A"/>
    <w:rsid w:val="0052437B"/>
    <w:rsid w:val="005250E6"/>
    <w:rsid w:val="00527D02"/>
    <w:rsid w:val="00532ECA"/>
    <w:rsid w:val="00540689"/>
    <w:rsid w:val="00540D37"/>
    <w:rsid w:val="00541557"/>
    <w:rsid w:val="00542B03"/>
    <w:rsid w:val="00542D23"/>
    <w:rsid w:val="0054442C"/>
    <w:rsid w:val="0054557A"/>
    <w:rsid w:val="00550285"/>
    <w:rsid w:val="00553FCF"/>
    <w:rsid w:val="005552E5"/>
    <w:rsid w:val="0056113C"/>
    <w:rsid w:val="00562492"/>
    <w:rsid w:val="005624E0"/>
    <w:rsid w:val="00562A2B"/>
    <w:rsid w:val="00564C87"/>
    <w:rsid w:val="00567AEB"/>
    <w:rsid w:val="005710E5"/>
    <w:rsid w:val="00572A20"/>
    <w:rsid w:val="00572C91"/>
    <w:rsid w:val="005743CC"/>
    <w:rsid w:val="005754D2"/>
    <w:rsid w:val="00576E00"/>
    <w:rsid w:val="00581618"/>
    <w:rsid w:val="005836F8"/>
    <w:rsid w:val="005852A2"/>
    <w:rsid w:val="00587A2D"/>
    <w:rsid w:val="00590000"/>
    <w:rsid w:val="005918FA"/>
    <w:rsid w:val="00592A86"/>
    <w:rsid w:val="005933A3"/>
    <w:rsid w:val="005934C3"/>
    <w:rsid w:val="00597197"/>
    <w:rsid w:val="005A39DD"/>
    <w:rsid w:val="005A4374"/>
    <w:rsid w:val="005A66A0"/>
    <w:rsid w:val="005A69F7"/>
    <w:rsid w:val="005A6DCA"/>
    <w:rsid w:val="005A756D"/>
    <w:rsid w:val="005B2520"/>
    <w:rsid w:val="005B3029"/>
    <w:rsid w:val="005B4801"/>
    <w:rsid w:val="005C1801"/>
    <w:rsid w:val="005C23A4"/>
    <w:rsid w:val="005C7EFA"/>
    <w:rsid w:val="005D1CDF"/>
    <w:rsid w:val="005D2BB7"/>
    <w:rsid w:val="005D42EF"/>
    <w:rsid w:val="005D6FFE"/>
    <w:rsid w:val="005E14CA"/>
    <w:rsid w:val="005E61A8"/>
    <w:rsid w:val="005E65FE"/>
    <w:rsid w:val="005E7A9F"/>
    <w:rsid w:val="005F035E"/>
    <w:rsid w:val="005F0E22"/>
    <w:rsid w:val="005F50DF"/>
    <w:rsid w:val="005F6419"/>
    <w:rsid w:val="00601298"/>
    <w:rsid w:val="006021B5"/>
    <w:rsid w:val="0060301D"/>
    <w:rsid w:val="0060543D"/>
    <w:rsid w:val="00605EEC"/>
    <w:rsid w:val="00607EC7"/>
    <w:rsid w:val="006104DD"/>
    <w:rsid w:val="006130B5"/>
    <w:rsid w:val="00613A06"/>
    <w:rsid w:val="00613B13"/>
    <w:rsid w:val="00614DD8"/>
    <w:rsid w:val="00617400"/>
    <w:rsid w:val="0062461B"/>
    <w:rsid w:val="0062749D"/>
    <w:rsid w:val="00631184"/>
    <w:rsid w:val="00632D29"/>
    <w:rsid w:val="00637F0C"/>
    <w:rsid w:val="0064171D"/>
    <w:rsid w:val="00641C5E"/>
    <w:rsid w:val="00643DB0"/>
    <w:rsid w:val="0065115C"/>
    <w:rsid w:val="0065168E"/>
    <w:rsid w:val="00661BD9"/>
    <w:rsid w:val="0066210E"/>
    <w:rsid w:val="0066295E"/>
    <w:rsid w:val="00664950"/>
    <w:rsid w:val="00683220"/>
    <w:rsid w:val="0068781B"/>
    <w:rsid w:val="00687FA0"/>
    <w:rsid w:val="006968E5"/>
    <w:rsid w:val="00696FEB"/>
    <w:rsid w:val="006A01DE"/>
    <w:rsid w:val="006A2919"/>
    <w:rsid w:val="006A3C11"/>
    <w:rsid w:val="006A5D58"/>
    <w:rsid w:val="006A7942"/>
    <w:rsid w:val="006B141C"/>
    <w:rsid w:val="006B285B"/>
    <w:rsid w:val="006B3B60"/>
    <w:rsid w:val="006B3EC0"/>
    <w:rsid w:val="006B5003"/>
    <w:rsid w:val="006B7010"/>
    <w:rsid w:val="006B7131"/>
    <w:rsid w:val="006B7AE5"/>
    <w:rsid w:val="006C3095"/>
    <w:rsid w:val="006C5523"/>
    <w:rsid w:val="006D4765"/>
    <w:rsid w:val="006E1151"/>
    <w:rsid w:val="006E29BE"/>
    <w:rsid w:val="006E3146"/>
    <w:rsid w:val="006E6311"/>
    <w:rsid w:val="006F7C91"/>
    <w:rsid w:val="00701D91"/>
    <w:rsid w:val="00705A6B"/>
    <w:rsid w:val="00705A88"/>
    <w:rsid w:val="00705B75"/>
    <w:rsid w:val="007111AD"/>
    <w:rsid w:val="00713021"/>
    <w:rsid w:val="007145FF"/>
    <w:rsid w:val="00715B2A"/>
    <w:rsid w:val="00721FFA"/>
    <w:rsid w:val="0072368A"/>
    <w:rsid w:val="00724CA6"/>
    <w:rsid w:val="00725E04"/>
    <w:rsid w:val="00730D0D"/>
    <w:rsid w:val="0073163E"/>
    <w:rsid w:val="00733B21"/>
    <w:rsid w:val="007376A9"/>
    <w:rsid w:val="00737F44"/>
    <w:rsid w:val="007403AA"/>
    <w:rsid w:val="00741266"/>
    <w:rsid w:val="007450F1"/>
    <w:rsid w:val="007453C7"/>
    <w:rsid w:val="007465CB"/>
    <w:rsid w:val="00751515"/>
    <w:rsid w:val="007551E7"/>
    <w:rsid w:val="00755F63"/>
    <w:rsid w:val="00756FDE"/>
    <w:rsid w:val="00757634"/>
    <w:rsid w:val="0076127C"/>
    <w:rsid w:val="007626B7"/>
    <w:rsid w:val="00770626"/>
    <w:rsid w:val="00770F28"/>
    <w:rsid w:val="00772D10"/>
    <w:rsid w:val="0077384D"/>
    <w:rsid w:val="00775086"/>
    <w:rsid w:val="00777F28"/>
    <w:rsid w:val="0078212B"/>
    <w:rsid w:val="007836B8"/>
    <w:rsid w:val="00783A86"/>
    <w:rsid w:val="00784DF6"/>
    <w:rsid w:val="00785232"/>
    <w:rsid w:val="00796E6F"/>
    <w:rsid w:val="007A2588"/>
    <w:rsid w:val="007A726F"/>
    <w:rsid w:val="007B186C"/>
    <w:rsid w:val="007B1EF9"/>
    <w:rsid w:val="007B2001"/>
    <w:rsid w:val="007B3ED9"/>
    <w:rsid w:val="007B6A8F"/>
    <w:rsid w:val="007B78D4"/>
    <w:rsid w:val="007C02A1"/>
    <w:rsid w:val="007C1696"/>
    <w:rsid w:val="007C3ED0"/>
    <w:rsid w:val="007C48C4"/>
    <w:rsid w:val="007C58BC"/>
    <w:rsid w:val="007C5971"/>
    <w:rsid w:val="007C7C32"/>
    <w:rsid w:val="007D2A22"/>
    <w:rsid w:val="007D40C0"/>
    <w:rsid w:val="007E068F"/>
    <w:rsid w:val="007E26C3"/>
    <w:rsid w:val="007E42DC"/>
    <w:rsid w:val="007E4668"/>
    <w:rsid w:val="007E70BB"/>
    <w:rsid w:val="007F376B"/>
    <w:rsid w:val="007F54B9"/>
    <w:rsid w:val="00802FC2"/>
    <w:rsid w:val="00806A76"/>
    <w:rsid w:val="00807394"/>
    <w:rsid w:val="00811660"/>
    <w:rsid w:val="00811C9D"/>
    <w:rsid w:val="00812434"/>
    <w:rsid w:val="008144A1"/>
    <w:rsid w:val="00816C80"/>
    <w:rsid w:val="008176BA"/>
    <w:rsid w:val="0081797B"/>
    <w:rsid w:val="008211AB"/>
    <w:rsid w:val="00825EA6"/>
    <w:rsid w:val="0082796A"/>
    <w:rsid w:val="00831509"/>
    <w:rsid w:val="0083586B"/>
    <w:rsid w:val="0083707A"/>
    <w:rsid w:val="00841806"/>
    <w:rsid w:val="00841BCD"/>
    <w:rsid w:val="00844940"/>
    <w:rsid w:val="00844C9E"/>
    <w:rsid w:val="008464B6"/>
    <w:rsid w:val="00847264"/>
    <w:rsid w:val="00851004"/>
    <w:rsid w:val="00851A8E"/>
    <w:rsid w:val="0085365B"/>
    <w:rsid w:val="008560A2"/>
    <w:rsid w:val="00861956"/>
    <w:rsid w:val="00864EB6"/>
    <w:rsid w:val="00866225"/>
    <w:rsid w:val="008668B5"/>
    <w:rsid w:val="008668DA"/>
    <w:rsid w:val="008673CA"/>
    <w:rsid w:val="00871264"/>
    <w:rsid w:val="00872E0C"/>
    <w:rsid w:val="0087707A"/>
    <w:rsid w:val="00880083"/>
    <w:rsid w:val="00880DD7"/>
    <w:rsid w:val="008826C1"/>
    <w:rsid w:val="00882E5B"/>
    <w:rsid w:val="00883DFD"/>
    <w:rsid w:val="00884295"/>
    <w:rsid w:val="00884EAE"/>
    <w:rsid w:val="00885EBF"/>
    <w:rsid w:val="0088655C"/>
    <w:rsid w:val="0089210C"/>
    <w:rsid w:val="0089230E"/>
    <w:rsid w:val="00892988"/>
    <w:rsid w:val="00893D2E"/>
    <w:rsid w:val="008940B7"/>
    <w:rsid w:val="0089430B"/>
    <w:rsid w:val="008A0186"/>
    <w:rsid w:val="008A1BF7"/>
    <w:rsid w:val="008A4F48"/>
    <w:rsid w:val="008A5B0E"/>
    <w:rsid w:val="008A7283"/>
    <w:rsid w:val="008B0961"/>
    <w:rsid w:val="008B136E"/>
    <w:rsid w:val="008B37C9"/>
    <w:rsid w:val="008C105D"/>
    <w:rsid w:val="008C39F7"/>
    <w:rsid w:val="008C4C41"/>
    <w:rsid w:val="008C4D60"/>
    <w:rsid w:val="008D2DAC"/>
    <w:rsid w:val="008D3A6F"/>
    <w:rsid w:val="008D4846"/>
    <w:rsid w:val="008D5370"/>
    <w:rsid w:val="008D6812"/>
    <w:rsid w:val="008E1D7D"/>
    <w:rsid w:val="008E24BD"/>
    <w:rsid w:val="008E2BB3"/>
    <w:rsid w:val="008E66C7"/>
    <w:rsid w:val="008E72D6"/>
    <w:rsid w:val="008F786B"/>
    <w:rsid w:val="0090091A"/>
    <w:rsid w:val="009018C6"/>
    <w:rsid w:val="0090373B"/>
    <w:rsid w:val="009042BD"/>
    <w:rsid w:val="00904FE4"/>
    <w:rsid w:val="009104B1"/>
    <w:rsid w:val="00920CEF"/>
    <w:rsid w:val="009235D2"/>
    <w:rsid w:val="00927740"/>
    <w:rsid w:val="00936159"/>
    <w:rsid w:val="009364FA"/>
    <w:rsid w:val="00936C16"/>
    <w:rsid w:val="00952B49"/>
    <w:rsid w:val="009551B4"/>
    <w:rsid w:val="009628AD"/>
    <w:rsid w:val="009738E8"/>
    <w:rsid w:val="00974F80"/>
    <w:rsid w:val="00975B93"/>
    <w:rsid w:val="00977E1D"/>
    <w:rsid w:val="00997EE7"/>
    <w:rsid w:val="009A32FE"/>
    <w:rsid w:val="009A3E90"/>
    <w:rsid w:val="009A7297"/>
    <w:rsid w:val="009B0573"/>
    <w:rsid w:val="009B331E"/>
    <w:rsid w:val="009B46DA"/>
    <w:rsid w:val="009B7B4B"/>
    <w:rsid w:val="009B7C21"/>
    <w:rsid w:val="009C061C"/>
    <w:rsid w:val="009C0CC6"/>
    <w:rsid w:val="009C1825"/>
    <w:rsid w:val="009C471C"/>
    <w:rsid w:val="009D1C26"/>
    <w:rsid w:val="009D24C2"/>
    <w:rsid w:val="009D40F6"/>
    <w:rsid w:val="009D74D3"/>
    <w:rsid w:val="009E025C"/>
    <w:rsid w:val="009E25E9"/>
    <w:rsid w:val="009E2A95"/>
    <w:rsid w:val="009E4E6E"/>
    <w:rsid w:val="009E5FA9"/>
    <w:rsid w:val="00A00741"/>
    <w:rsid w:val="00A019F7"/>
    <w:rsid w:val="00A04992"/>
    <w:rsid w:val="00A1235C"/>
    <w:rsid w:val="00A1254E"/>
    <w:rsid w:val="00A147AA"/>
    <w:rsid w:val="00A14B57"/>
    <w:rsid w:val="00A14FA6"/>
    <w:rsid w:val="00A1568A"/>
    <w:rsid w:val="00A20A77"/>
    <w:rsid w:val="00A21D71"/>
    <w:rsid w:val="00A22B78"/>
    <w:rsid w:val="00A246F7"/>
    <w:rsid w:val="00A25AE5"/>
    <w:rsid w:val="00A25EDC"/>
    <w:rsid w:val="00A26442"/>
    <w:rsid w:val="00A3548D"/>
    <w:rsid w:val="00A36A0D"/>
    <w:rsid w:val="00A37002"/>
    <w:rsid w:val="00A4355E"/>
    <w:rsid w:val="00A44551"/>
    <w:rsid w:val="00A47548"/>
    <w:rsid w:val="00A520D9"/>
    <w:rsid w:val="00A55515"/>
    <w:rsid w:val="00A56F68"/>
    <w:rsid w:val="00A64DA0"/>
    <w:rsid w:val="00A65C2A"/>
    <w:rsid w:val="00A669C5"/>
    <w:rsid w:val="00A710A9"/>
    <w:rsid w:val="00A74866"/>
    <w:rsid w:val="00A7535A"/>
    <w:rsid w:val="00A838DD"/>
    <w:rsid w:val="00A849D4"/>
    <w:rsid w:val="00A912E6"/>
    <w:rsid w:val="00A92306"/>
    <w:rsid w:val="00A92BCD"/>
    <w:rsid w:val="00A93379"/>
    <w:rsid w:val="00A9689A"/>
    <w:rsid w:val="00AA1B0E"/>
    <w:rsid w:val="00AA47B6"/>
    <w:rsid w:val="00AB33E8"/>
    <w:rsid w:val="00AC06C0"/>
    <w:rsid w:val="00AC163B"/>
    <w:rsid w:val="00AC5CA7"/>
    <w:rsid w:val="00AC6058"/>
    <w:rsid w:val="00AD31D4"/>
    <w:rsid w:val="00AE237B"/>
    <w:rsid w:val="00AE2BA5"/>
    <w:rsid w:val="00AE56B1"/>
    <w:rsid w:val="00AE5ED1"/>
    <w:rsid w:val="00AE6D09"/>
    <w:rsid w:val="00AE6FB4"/>
    <w:rsid w:val="00AF169B"/>
    <w:rsid w:val="00AF1F58"/>
    <w:rsid w:val="00AF7A7C"/>
    <w:rsid w:val="00B02070"/>
    <w:rsid w:val="00B10061"/>
    <w:rsid w:val="00B15F6F"/>
    <w:rsid w:val="00B16497"/>
    <w:rsid w:val="00B219E7"/>
    <w:rsid w:val="00B21DFA"/>
    <w:rsid w:val="00B23294"/>
    <w:rsid w:val="00B258FE"/>
    <w:rsid w:val="00B26A8A"/>
    <w:rsid w:val="00B34102"/>
    <w:rsid w:val="00B3610E"/>
    <w:rsid w:val="00B406CC"/>
    <w:rsid w:val="00B408B6"/>
    <w:rsid w:val="00B408F6"/>
    <w:rsid w:val="00B50584"/>
    <w:rsid w:val="00B516DC"/>
    <w:rsid w:val="00B517B1"/>
    <w:rsid w:val="00B542DA"/>
    <w:rsid w:val="00B60662"/>
    <w:rsid w:val="00B607D6"/>
    <w:rsid w:val="00B66B7D"/>
    <w:rsid w:val="00B70C76"/>
    <w:rsid w:val="00B73862"/>
    <w:rsid w:val="00B73F43"/>
    <w:rsid w:val="00B75BBF"/>
    <w:rsid w:val="00B76868"/>
    <w:rsid w:val="00B81CDC"/>
    <w:rsid w:val="00BA1B13"/>
    <w:rsid w:val="00BA308C"/>
    <w:rsid w:val="00BA45F4"/>
    <w:rsid w:val="00BA4C65"/>
    <w:rsid w:val="00BA6B66"/>
    <w:rsid w:val="00BA6E48"/>
    <w:rsid w:val="00BA7C74"/>
    <w:rsid w:val="00BC23AF"/>
    <w:rsid w:val="00BC3032"/>
    <w:rsid w:val="00BD1174"/>
    <w:rsid w:val="00BD4637"/>
    <w:rsid w:val="00BD60AF"/>
    <w:rsid w:val="00BD7AF3"/>
    <w:rsid w:val="00BD7FA5"/>
    <w:rsid w:val="00BE0AF6"/>
    <w:rsid w:val="00BE0E2F"/>
    <w:rsid w:val="00BE0E6E"/>
    <w:rsid w:val="00BE0FFE"/>
    <w:rsid w:val="00BE1CDE"/>
    <w:rsid w:val="00BE1F03"/>
    <w:rsid w:val="00BE39D9"/>
    <w:rsid w:val="00BE4CCE"/>
    <w:rsid w:val="00BE58A7"/>
    <w:rsid w:val="00BF2218"/>
    <w:rsid w:val="00BF7071"/>
    <w:rsid w:val="00C00C4E"/>
    <w:rsid w:val="00C0426B"/>
    <w:rsid w:val="00C045DF"/>
    <w:rsid w:val="00C06FBA"/>
    <w:rsid w:val="00C22D38"/>
    <w:rsid w:val="00C2402C"/>
    <w:rsid w:val="00C260B7"/>
    <w:rsid w:val="00C26D43"/>
    <w:rsid w:val="00C35173"/>
    <w:rsid w:val="00C35C21"/>
    <w:rsid w:val="00C35D92"/>
    <w:rsid w:val="00C41310"/>
    <w:rsid w:val="00C43F4A"/>
    <w:rsid w:val="00C44319"/>
    <w:rsid w:val="00C46548"/>
    <w:rsid w:val="00C532CE"/>
    <w:rsid w:val="00C53B3A"/>
    <w:rsid w:val="00C574D5"/>
    <w:rsid w:val="00C57EDC"/>
    <w:rsid w:val="00C60CD0"/>
    <w:rsid w:val="00C62FB9"/>
    <w:rsid w:val="00C65CE1"/>
    <w:rsid w:val="00C70056"/>
    <w:rsid w:val="00C73F32"/>
    <w:rsid w:val="00C819C1"/>
    <w:rsid w:val="00C8306D"/>
    <w:rsid w:val="00C838F3"/>
    <w:rsid w:val="00C851E4"/>
    <w:rsid w:val="00C87462"/>
    <w:rsid w:val="00C91014"/>
    <w:rsid w:val="00C93E58"/>
    <w:rsid w:val="00C94F90"/>
    <w:rsid w:val="00CA180C"/>
    <w:rsid w:val="00CB06C3"/>
    <w:rsid w:val="00CB0C1C"/>
    <w:rsid w:val="00CB22B2"/>
    <w:rsid w:val="00CB5F72"/>
    <w:rsid w:val="00CB6AF2"/>
    <w:rsid w:val="00CC0D38"/>
    <w:rsid w:val="00CC3EE2"/>
    <w:rsid w:val="00CC4E5A"/>
    <w:rsid w:val="00CC76DB"/>
    <w:rsid w:val="00CD6C0E"/>
    <w:rsid w:val="00CD7492"/>
    <w:rsid w:val="00CE06C7"/>
    <w:rsid w:val="00CE1823"/>
    <w:rsid w:val="00CE3A6B"/>
    <w:rsid w:val="00CE61A9"/>
    <w:rsid w:val="00CF120C"/>
    <w:rsid w:val="00D00211"/>
    <w:rsid w:val="00D006D1"/>
    <w:rsid w:val="00D0100E"/>
    <w:rsid w:val="00D025AE"/>
    <w:rsid w:val="00D03109"/>
    <w:rsid w:val="00D06309"/>
    <w:rsid w:val="00D11365"/>
    <w:rsid w:val="00D138A6"/>
    <w:rsid w:val="00D14270"/>
    <w:rsid w:val="00D256AE"/>
    <w:rsid w:val="00D30170"/>
    <w:rsid w:val="00D31591"/>
    <w:rsid w:val="00D3512B"/>
    <w:rsid w:val="00D351EA"/>
    <w:rsid w:val="00D353B7"/>
    <w:rsid w:val="00D40288"/>
    <w:rsid w:val="00D43403"/>
    <w:rsid w:val="00D4655B"/>
    <w:rsid w:val="00D50A6B"/>
    <w:rsid w:val="00D5270B"/>
    <w:rsid w:val="00D54C5E"/>
    <w:rsid w:val="00D572A4"/>
    <w:rsid w:val="00D60E48"/>
    <w:rsid w:val="00D620A4"/>
    <w:rsid w:val="00D62E71"/>
    <w:rsid w:val="00D6430D"/>
    <w:rsid w:val="00D66188"/>
    <w:rsid w:val="00D717F5"/>
    <w:rsid w:val="00D721EA"/>
    <w:rsid w:val="00D731F6"/>
    <w:rsid w:val="00D740CA"/>
    <w:rsid w:val="00D7482D"/>
    <w:rsid w:val="00D80372"/>
    <w:rsid w:val="00D808A5"/>
    <w:rsid w:val="00D816F8"/>
    <w:rsid w:val="00D85728"/>
    <w:rsid w:val="00D85B62"/>
    <w:rsid w:val="00D906F0"/>
    <w:rsid w:val="00D90EEC"/>
    <w:rsid w:val="00D92FC6"/>
    <w:rsid w:val="00D95481"/>
    <w:rsid w:val="00D96E40"/>
    <w:rsid w:val="00DA1152"/>
    <w:rsid w:val="00DA48C5"/>
    <w:rsid w:val="00DA5295"/>
    <w:rsid w:val="00DA60FA"/>
    <w:rsid w:val="00DA643E"/>
    <w:rsid w:val="00DB5130"/>
    <w:rsid w:val="00DB63FC"/>
    <w:rsid w:val="00DB67E5"/>
    <w:rsid w:val="00DB6F97"/>
    <w:rsid w:val="00DC55BA"/>
    <w:rsid w:val="00DC7A13"/>
    <w:rsid w:val="00DD23F9"/>
    <w:rsid w:val="00DD3579"/>
    <w:rsid w:val="00DD7D2C"/>
    <w:rsid w:val="00DE0D7B"/>
    <w:rsid w:val="00DE6495"/>
    <w:rsid w:val="00DE7064"/>
    <w:rsid w:val="00DF0627"/>
    <w:rsid w:val="00DF2997"/>
    <w:rsid w:val="00DF6561"/>
    <w:rsid w:val="00DF6BCE"/>
    <w:rsid w:val="00DF74B6"/>
    <w:rsid w:val="00E02CEA"/>
    <w:rsid w:val="00E051E7"/>
    <w:rsid w:val="00E10BC4"/>
    <w:rsid w:val="00E13E3A"/>
    <w:rsid w:val="00E1415D"/>
    <w:rsid w:val="00E1604C"/>
    <w:rsid w:val="00E16F66"/>
    <w:rsid w:val="00E213BD"/>
    <w:rsid w:val="00E233D3"/>
    <w:rsid w:val="00E23FDE"/>
    <w:rsid w:val="00E24FA8"/>
    <w:rsid w:val="00E323E9"/>
    <w:rsid w:val="00E32FB6"/>
    <w:rsid w:val="00E34018"/>
    <w:rsid w:val="00E37D3F"/>
    <w:rsid w:val="00E40577"/>
    <w:rsid w:val="00E437D2"/>
    <w:rsid w:val="00E43BF9"/>
    <w:rsid w:val="00E43E4A"/>
    <w:rsid w:val="00E47BC6"/>
    <w:rsid w:val="00E50784"/>
    <w:rsid w:val="00E51930"/>
    <w:rsid w:val="00E54B70"/>
    <w:rsid w:val="00E55751"/>
    <w:rsid w:val="00E5652C"/>
    <w:rsid w:val="00E60D68"/>
    <w:rsid w:val="00E66DCD"/>
    <w:rsid w:val="00E7274A"/>
    <w:rsid w:val="00E73000"/>
    <w:rsid w:val="00E7398E"/>
    <w:rsid w:val="00E75F38"/>
    <w:rsid w:val="00E7663D"/>
    <w:rsid w:val="00E8202D"/>
    <w:rsid w:val="00E829EB"/>
    <w:rsid w:val="00E82B94"/>
    <w:rsid w:val="00E84405"/>
    <w:rsid w:val="00E87217"/>
    <w:rsid w:val="00E95AD3"/>
    <w:rsid w:val="00EA2311"/>
    <w:rsid w:val="00EA4148"/>
    <w:rsid w:val="00EB04FE"/>
    <w:rsid w:val="00EB66AD"/>
    <w:rsid w:val="00EB70E6"/>
    <w:rsid w:val="00EC0BEB"/>
    <w:rsid w:val="00EC7BC3"/>
    <w:rsid w:val="00ED10FE"/>
    <w:rsid w:val="00ED4EB4"/>
    <w:rsid w:val="00ED7600"/>
    <w:rsid w:val="00EE15B2"/>
    <w:rsid w:val="00EE3250"/>
    <w:rsid w:val="00EF6073"/>
    <w:rsid w:val="00EF698B"/>
    <w:rsid w:val="00F03F05"/>
    <w:rsid w:val="00F04846"/>
    <w:rsid w:val="00F11CC8"/>
    <w:rsid w:val="00F12A08"/>
    <w:rsid w:val="00F1362C"/>
    <w:rsid w:val="00F138B8"/>
    <w:rsid w:val="00F15C87"/>
    <w:rsid w:val="00F33EA7"/>
    <w:rsid w:val="00F34FB8"/>
    <w:rsid w:val="00F36D56"/>
    <w:rsid w:val="00F37281"/>
    <w:rsid w:val="00F379A4"/>
    <w:rsid w:val="00F414F1"/>
    <w:rsid w:val="00F46775"/>
    <w:rsid w:val="00F508B8"/>
    <w:rsid w:val="00F547AB"/>
    <w:rsid w:val="00F571BA"/>
    <w:rsid w:val="00F721CE"/>
    <w:rsid w:val="00F72CB1"/>
    <w:rsid w:val="00F8215E"/>
    <w:rsid w:val="00F824F5"/>
    <w:rsid w:val="00F83B29"/>
    <w:rsid w:val="00F86513"/>
    <w:rsid w:val="00F8788C"/>
    <w:rsid w:val="00F90FAB"/>
    <w:rsid w:val="00F916DE"/>
    <w:rsid w:val="00F9374D"/>
    <w:rsid w:val="00FA0277"/>
    <w:rsid w:val="00FA4145"/>
    <w:rsid w:val="00FA518F"/>
    <w:rsid w:val="00FA6448"/>
    <w:rsid w:val="00FA7836"/>
    <w:rsid w:val="00FA7FB5"/>
    <w:rsid w:val="00FB43AE"/>
    <w:rsid w:val="00FB53F4"/>
    <w:rsid w:val="00FB6924"/>
    <w:rsid w:val="00FC1AC2"/>
    <w:rsid w:val="00FC29B9"/>
    <w:rsid w:val="00FC4DBA"/>
    <w:rsid w:val="00FC6FD3"/>
    <w:rsid w:val="00FD1F42"/>
    <w:rsid w:val="00FD2225"/>
    <w:rsid w:val="00FE1F2D"/>
    <w:rsid w:val="00FE305C"/>
    <w:rsid w:val="00FF0301"/>
    <w:rsid w:val="00FF348E"/>
    <w:rsid w:val="00FF5211"/>
    <w:rsid w:val="00FF565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3GPP Caption Table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Variable Text Semiligh" w:hAnsi="Segoe UI Variable Text Semiligh"/>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A14B57"/>
    <w:rPr>
      <w:color w:val="2B579A"/>
      <w:shd w:val="clear" w:color="auto" w:fill="E1DFDD"/>
    </w:rPr>
  </w:style>
  <w:style w:type="paragraph" w:styleId="NormalWeb">
    <w:name w:val="Normal (Web)"/>
    <w:basedOn w:val="Normal"/>
    <w:uiPriority w:val="99"/>
    <w:semiHidden/>
    <w:unhideWhenUsed/>
    <w:rsid w:val="00FC1AC2"/>
    <w:pPr>
      <w:spacing w:before="100" w:beforeAutospacing="1" w:after="100" w:afterAutospacing="1" w:line="240" w:lineRule="auto"/>
    </w:pPr>
    <w:rPr>
      <w:rFonts w:eastAsia="Times New Roman" w:cs="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Char,Ca Char,3GPP Caption Table Char,Caption Char C... Char,cap1 Char,cap2 Char,cap11 Char,Beschrifubg Char"/>
    <w:uiPriority w:val="35"/>
    <w:rsid w:val="00DF6561"/>
    <w:rPr>
      <w:rFonts w:cs="Arial"/>
      <w:iCs/>
      <w:color w:val="44546A" w:themeColor="text2"/>
      <w:kern w:val="0"/>
      <w:sz w:val="22"/>
      <w:szCs w:val="18"/>
      <w14:ligatures w14:val="none"/>
    </w:rPr>
  </w:style>
  <w:style w:type="paragraph" w:styleId="Revision">
    <w:name w:val="Revision"/>
    <w:hidden/>
    <w:uiPriority w:val="99"/>
    <w:semiHidden/>
    <w:rsid w:val="007111AD"/>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98307">
      <w:bodyDiv w:val="1"/>
      <w:marLeft w:val="0"/>
      <w:marRight w:val="0"/>
      <w:marTop w:val="0"/>
      <w:marBottom w:val="0"/>
      <w:divBdr>
        <w:top w:val="none" w:sz="0" w:space="0" w:color="auto"/>
        <w:left w:val="none" w:sz="0" w:space="0" w:color="auto"/>
        <w:bottom w:val="none" w:sz="0" w:space="0" w:color="auto"/>
        <w:right w:val="none" w:sz="0" w:space="0" w:color="auto"/>
      </w:divBdr>
    </w:div>
    <w:div w:id="55784407">
      <w:bodyDiv w:val="1"/>
      <w:marLeft w:val="0"/>
      <w:marRight w:val="0"/>
      <w:marTop w:val="0"/>
      <w:marBottom w:val="0"/>
      <w:divBdr>
        <w:top w:val="none" w:sz="0" w:space="0" w:color="auto"/>
        <w:left w:val="none" w:sz="0" w:space="0" w:color="auto"/>
        <w:bottom w:val="none" w:sz="0" w:space="0" w:color="auto"/>
        <w:right w:val="none" w:sz="0" w:space="0" w:color="auto"/>
      </w:divBdr>
    </w:div>
    <w:div w:id="7328435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200289467">
      <w:bodyDiv w:val="1"/>
      <w:marLeft w:val="0"/>
      <w:marRight w:val="0"/>
      <w:marTop w:val="0"/>
      <w:marBottom w:val="0"/>
      <w:divBdr>
        <w:top w:val="none" w:sz="0" w:space="0" w:color="auto"/>
        <w:left w:val="none" w:sz="0" w:space="0" w:color="auto"/>
        <w:bottom w:val="none" w:sz="0" w:space="0" w:color="auto"/>
        <w:right w:val="none" w:sz="0" w:space="0" w:color="auto"/>
      </w:divBdr>
    </w:div>
    <w:div w:id="267542168">
      <w:bodyDiv w:val="1"/>
      <w:marLeft w:val="0"/>
      <w:marRight w:val="0"/>
      <w:marTop w:val="0"/>
      <w:marBottom w:val="0"/>
      <w:divBdr>
        <w:top w:val="none" w:sz="0" w:space="0" w:color="auto"/>
        <w:left w:val="none" w:sz="0" w:space="0" w:color="auto"/>
        <w:bottom w:val="none" w:sz="0" w:space="0" w:color="auto"/>
        <w:right w:val="none" w:sz="0" w:space="0" w:color="auto"/>
      </w:divBdr>
    </w:div>
    <w:div w:id="27348555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28756039">
      <w:bodyDiv w:val="1"/>
      <w:marLeft w:val="0"/>
      <w:marRight w:val="0"/>
      <w:marTop w:val="0"/>
      <w:marBottom w:val="0"/>
      <w:divBdr>
        <w:top w:val="none" w:sz="0" w:space="0" w:color="auto"/>
        <w:left w:val="none" w:sz="0" w:space="0" w:color="auto"/>
        <w:bottom w:val="none" w:sz="0" w:space="0" w:color="auto"/>
        <w:right w:val="none" w:sz="0" w:space="0" w:color="auto"/>
      </w:divBdr>
    </w:div>
    <w:div w:id="331183907">
      <w:bodyDiv w:val="1"/>
      <w:marLeft w:val="0"/>
      <w:marRight w:val="0"/>
      <w:marTop w:val="0"/>
      <w:marBottom w:val="0"/>
      <w:divBdr>
        <w:top w:val="none" w:sz="0" w:space="0" w:color="auto"/>
        <w:left w:val="none" w:sz="0" w:space="0" w:color="auto"/>
        <w:bottom w:val="none" w:sz="0" w:space="0" w:color="auto"/>
        <w:right w:val="none" w:sz="0" w:space="0" w:color="auto"/>
      </w:divBdr>
    </w:div>
    <w:div w:id="380986451">
      <w:bodyDiv w:val="1"/>
      <w:marLeft w:val="0"/>
      <w:marRight w:val="0"/>
      <w:marTop w:val="0"/>
      <w:marBottom w:val="0"/>
      <w:divBdr>
        <w:top w:val="none" w:sz="0" w:space="0" w:color="auto"/>
        <w:left w:val="none" w:sz="0" w:space="0" w:color="auto"/>
        <w:bottom w:val="none" w:sz="0" w:space="0" w:color="auto"/>
        <w:right w:val="none" w:sz="0" w:space="0" w:color="auto"/>
      </w:divBdr>
    </w:div>
    <w:div w:id="437333521">
      <w:bodyDiv w:val="1"/>
      <w:marLeft w:val="0"/>
      <w:marRight w:val="0"/>
      <w:marTop w:val="0"/>
      <w:marBottom w:val="0"/>
      <w:divBdr>
        <w:top w:val="none" w:sz="0" w:space="0" w:color="auto"/>
        <w:left w:val="none" w:sz="0" w:space="0" w:color="auto"/>
        <w:bottom w:val="none" w:sz="0" w:space="0" w:color="auto"/>
        <w:right w:val="none" w:sz="0" w:space="0" w:color="auto"/>
      </w:divBdr>
    </w:div>
    <w:div w:id="446117520">
      <w:bodyDiv w:val="1"/>
      <w:marLeft w:val="0"/>
      <w:marRight w:val="0"/>
      <w:marTop w:val="0"/>
      <w:marBottom w:val="0"/>
      <w:divBdr>
        <w:top w:val="none" w:sz="0" w:space="0" w:color="auto"/>
        <w:left w:val="none" w:sz="0" w:space="0" w:color="auto"/>
        <w:bottom w:val="none" w:sz="0" w:space="0" w:color="auto"/>
        <w:right w:val="none" w:sz="0" w:space="0" w:color="auto"/>
      </w:divBdr>
    </w:div>
    <w:div w:id="459542926">
      <w:bodyDiv w:val="1"/>
      <w:marLeft w:val="0"/>
      <w:marRight w:val="0"/>
      <w:marTop w:val="0"/>
      <w:marBottom w:val="0"/>
      <w:divBdr>
        <w:top w:val="none" w:sz="0" w:space="0" w:color="auto"/>
        <w:left w:val="none" w:sz="0" w:space="0" w:color="auto"/>
        <w:bottom w:val="none" w:sz="0" w:space="0" w:color="auto"/>
        <w:right w:val="none" w:sz="0" w:space="0" w:color="auto"/>
      </w:divBdr>
    </w:div>
    <w:div w:id="550458718">
      <w:bodyDiv w:val="1"/>
      <w:marLeft w:val="0"/>
      <w:marRight w:val="0"/>
      <w:marTop w:val="0"/>
      <w:marBottom w:val="0"/>
      <w:divBdr>
        <w:top w:val="none" w:sz="0" w:space="0" w:color="auto"/>
        <w:left w:val="none" w:sz="0" w:space="0" w:color="auto"/>
        <w:bottom w:val="none" w:sz="0" w:space="0" w:color="auto"/>
        <w:right w:val="none" w:sz="0" w:space="0" w:color="auto"/>
      </w:divBdr>
    </w:div>
    <w:div w:id="623773691">
      <w:bodyDiv w:val="1"/>
      <w:marLeft w:val="0"/>
      <w:marRight w:val="0"/>
      <w:marTop w:val="0"/>
      <w:marBottom w:val="0"/>
      <w:divBdr>
        <w:top w:val="none" w:sz="0" w:space="0" w:color="auto"/>
        <w:left w:val="none" w:sz="0" w:space="0" w:color="auto"/>
        <w:bottom w:val="none" w:sz="0" w:space="0" w:color="auto"/>
        <w:right w:val="none" w:sz="0" w:space="0" w:color="auto"/>
      </w:divBdr>
    </w:div>
    <w:div w:id="661350695">
      <w:bodyDiv w:val="1"/>
      <w:marLeft w:val="0"/>
      <w:marRight w:val="0"/>
      <w:marTop w:val="0"/>
      <w:marBottom w:val="0"/>
      <w:divBdr>
        <w:top w:val="none" w:sz="0" w:space="0" w:color="auto"/>
        <w:left w:val="none" w:sz="0" w:space="0" w:color="auto"/>
        <w:bottom w:val="none" w:sz="0" w:space="0" w:color="auto"/>
        <w:right w:val="none" w:sz="0" w:space="0" w:color="auto"/>
      </w:divBdr>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816410603">
      <w:bodyDiv w:val="1"/>
      <w:marLeft w:val="0"/>
      <w:marRight w:val="0"/>
      <w:marTop w:val="0"/>
      <w:marBottom w:val="0"/>
      <w:divBdr>
        <w:top w:val="none" w:sz="0" w:space="0" w:color="auto"/>
        <w:left w:val="none" w:sz="0" w:space="0" w:color="auto"/>
        <w:bottom w:val="none" w:sz="0" w:space="0" w:color="auto"/>
        <w:right w:val="none" w:sz="0" w:space="0" w:color="auto"/>
      </w:divBdr>
    </w:div>
    <w:div w:id="873689448">
      <w:bodyDiv w:val="1"/>
      <w:marLeft w:val="0"/>
      <w:marRight w:val="0"/>
      <w:marTop w:val="0"/>
      <w:marBottom w:val="0"/>
      <w:divBdr>
        <w:top w:val="none" w:sz="0" w:space="0" w:color="auto"/>
        <w:left w:val="none" w:sz="0" w:space="0" w:color="auto"/>
        <w:bottom w:val="none" w:sz="0" w:space="0" w:color="auto"/>
        <w:right w:val="none" w:sz="0" w:space="0" w:color="auto"/>
      </w:divBdr>
    </w:div>
    <w:div w:id="900017659">
      <w:bodyDiv w:val="1"/>
      <w:marLeft w:val="0"/>
      <w:marRight w:val="0"/>
      <w:marTop w:val="0"/>
      <w:marBottom w:val="0"/>
      <w:divBdr>
        <w:top w:val="none" w:sz="0" w:space="0" w:color="auto"/>
        <w:left w:val="none" w:sz="0" w:space="0" w:color="auto"/>
        <w:bottom w:val="none" w:sz="0" w:space="0" w:color="auto"/>
        <w:right w:val="none" w:sz="0" w:space="0" w:color="auto"/>
      </w:divBdr>
    </w:div>
    <w:div w:id="948122787">
      <w:bodyDiv w:val="1"/>
      <w:marLeft w:val="0"/>
      <w:marRight w:val="0"/>
      <w:marTop w:val="0"/>
      <w:marBottom w:val="0"/>
      <w:divBdr>
        <w:top w:val="none" w:sz="0" w:space="0" w:color="auto"/>
        <w:left w:val="none" w:sz="0" w:space="0" w:color="auto"/>
        <w:bottom w:val="none" w:sz="0" w:space="0" w:color="auto"/>
        <w:right w:val="none" w:sz="0" w:space="0" w:color="auto"/>
      </w:divBdr>
    </w:div>
    <w:div w:id="956377547">
      <w:bodyDiv w:val="1"/>
      <w:marLeft w:val="0"/>
      <w:marRight w:val="0"/>
      <w:marTop w:val="0"/>
      <w:marBottom w:val="0"/>
      <w:divBdr>
        <w:top w:val="none" w:sz="0" w:space="0" w:color="auto"/>
        <w:left w:val="none" w:sz="0" w:space="0" w:color="auto"/>
        <w:bottom w:val="none" w:sz="0" w:space="0" w:color="auto"/>
        <w:right w:val="none" w:sz="0" w:space="0" w:color="auto"/>
      </w:divBdr>
    </w:div>
    <w:div w:id="967197628">
      <w:bodyDiv w:val="1"/>
      <w:marLeft w:val="0"/>
      <w:marRight w:val="0"/>
      <w:marTop w:val="0"/>
      <w:marBottom w:val="0"/>
      <w:divBdr>
        <w:top w:val="none" w:sz="0" w:space="0" w:color="auto"/>
        <w:left w:val="none" w:sz="0" w:space="0" w:color="auto"/>
        <w:bottom w:val="none" w:sz="0" w:space="0" w:color="auto"/>
        <w:right w:val="none" w:sz="0" w:space="0" w:color="auto"/>
      </w:divBdr>
    </w:div>
    <w:div w:id="1180466815">
      <w:bodyDiv w:val="1"/>
      <w:marLeft w:val="0"/>
      <w:marRight w:val="0"/>
      <w:marTop w:val="0"/>
      <w:marBottom w:val="0"/>
      <w:divBdr>
        <w:top w:val="none" w:sz="0" w:space="0" w:color="auto"/>
        <w:left w:val="none" w:sz="0" w:space="0" w:color="auto"/>
        <w:bottom w:val="none" w:sz="0" w:space="0" w:color="auto"/>
        <w:right w:val="none" w:sz="0" w:space="0" w:color="auto"/>
      </w:divBdr>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270548467">
      <w:bodyDiv w:val="1"/>
      <w:marLeft w:val="0"/>
      <w:marRight w:val="0"/>
      <w:marTop w:val="0"/>
      <w:marBottom w:val="0"/>
      <w:divBdr>
        <w:top w:val="none" w:sz="0" w:space="0" w:color="auto"/>
        <w:left w:val="none" w:sz="0" w:space="0" w:color="auto"/>
        <w:bottom w:val="none" w:sz="0" w:space="0" w:color="auto"/>
        <w:right w:val="none" w:sz="0" w:space="0" w:color="auto"/>
      </w:divBdr>
    </w:div>
    <w:div w:id="1297492276">
      <w:bodyDiv w:val="1"/>
      <w:marLeft w:val="0"/>
      <w:marRight w:val="0"/>
      <w:marTop w:val="0"/>
      <w:marBottom w:val="0"/>
      <w:divBdr>
        <w:top w:val="none" w:sz="0" w:space="0" w:color="auto"/>
        <w:left w:val="none" w:sz="0" w:space="0" w:color="auto"/>
        <w:bottom w:val="none" w:sz="0" w:space="0" w:color="auto"/>
        <w:right w:val="none" w:sz="0" w:space="0" w:color="auto"/>
      </w:divBdr>
    </w:div>
    <w:div w:id="1349942849">
      <w:bodyDiv w:val="1"/>
      <w:marLeft w:val="0"/>
      <w:marRight w:val="0"/>
      <w:marTop w:val="0"/>
      <w:marBottom w:val="0"/>
      <w:divBdr>
        <w:top w:val="none" w:sz="0" w:space="0" w:color="auto"/>
        <w:left w:val="none" w:sz="0" w:space="0" w:color="auto"/>
        <w:bottom w:val="none" w:sz="0" w:space="0" w:color="auto"/>
        <w:right w:val="none" w:sz="0" w:space="0" w:color="auto"/>
      </w:divBdr>
    </w:div>
    <w:div w:id="1497499951">
      <w:bodyDiv w:val="1"/>
      <w:marLeft w:val="0"/>
      <w:marRight w:val="0"/>
      <w:marTop w:val="0"/>
      <w:marBottom w:val="0"/>
      <w:divBdr>
        <w:top w:val="none" w:sz="0" w:space="0" w:color="auto"/>
        <w:left w:val="none" w:sz="0" w:space="0" w:color="auto"/>
        <w:bottom w:val="none" w:sz="0" w:space="0" w:color="auto"/>
        <w:right w:val="none" w:sz="0" w:space="0" w:color="auto"/>
      </w:divBdr>
    </w:div>
    <w:div w:id="1550797407">
      <w:bodyDiv w:val="1"/>
      <w:marLeft w:val="0"/>
      <w:marRight w:val="0"/>
      <w:marTop w:val="0"/>
      <w:marBottom w:val="0"/>
      <w:divBdr>
        <w:top w:val="none" w:sz="0" w:space="0" w:color="auto"/>
        <w:left w:val="none" w:sz="0" w:space="0" w:color="auto"/>
        <w:bottom w:val="none" w:sz="0" w:space="0" w:color="auto"/>
        <w:right w:val="none" w:sz="0" w:space="0" w:color="auto"/>
      </w:divBdr>
    </w:div>
    <w:div w:id="1811092736">
      <w:bodyDiv w:val="1"/>
      <w:marLeft w:val="0"/>
      <w:marRight w:val="0"/>
      <w:marTop w:val="0"/>
      <w:marBottom w:val="0"/>
      <w:divBdr>
        <w:top w:val="none" w:sz="0" w:space="0" w:color="auto"/>
        <w:left w:val="none" w:sz="0" w:space="0" w:color="auto"/>
        <w:bottom w:val="none" w:sz="0" w:space="0" w:color="auto"/>
        <w:right w:val="none" w:sz="0" w:space="0" w:color="auto"/>
      </w:divBdr>
    </w:div>
    <w:div w:id="1816027190">
      <w:bodyDiv w:val="1"/>
      <w:marLeft w:val="0"/>
      <w:marRight w:val="0"/>
      <w:marTop w:val="0"/>
      <w:marBottom w:val="0"/>
      <w:divBdr>
        <w:top w:val="none" w:sz="0" w:space="0" w:color="auto"/>
        <w:left w:val="none" w:sz="0" w:space="0" w:color="auto"/>
        <w:bottom w:val="none" w:sz="0" w:space="0" w:color="auto"/>
        <w:right w:val="none" w:sz="0" w:space="0" w:color="auto"/>
      </w:divBdr>
    </w:div>
    <w:div w:id="18761951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1965964860">
      <w:bodyDiv w:val="1"/>
      <w:marLeft w:val="0"/>
      <w:marRight w:val="0"/>
      <w:marTop w:val="0"/>
      <w:marBottom w:val="0"/>
      <w:divBdr>
        <w:top w:val="none" w:sz="0" w:space="0" w:color="auto"/>
        <w:left w:val="none" w:sz="0" w:space="0" w:color="auto"/>
        <w:bottom w:val="none" w:sz="0" w:space="0" w:color="auto"/>
        <w:right w:val="none" w:sz="0" w:space="0" w:color="auto"/>
      </w:divBdr>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RBI5PAMIO524-1616901215-57834</_dlc_DocId>
    <HideFromDelve xmlns="71c5aaf6-e6ce-465b-b873-5148d2a4c105">false</HideFromDelve>
    <Comments xmlns="3f2ce089-3858-4176-9a21-a30f9204848e">OK</Comments>
    <_dlc_DocIdUrl xmlns="71c5aaf6-e6ce-465b-b873-5148d2a4c105">
      <Url>https://nokia.sharepoint.com/sites/gxp/_layouts/15/DocIdRedir.aspx?ID=RBI5PAMIO524-1616901215-57834</Url>
      <Description>RBI5PAMIO524-1616901215-57834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915776F-7BCF-4E2D-B98E-DAEFE009CCD6}">
  <ds:schemaRefs>
    <ds:schemaRef ds:uri="http://schemas.openxmlformats.org/officeDocument/2006/bibliography"/>
  </ds:schemaRefs>
</ds:datastoreItem>
</file>

<file path=customXml/itemProps2.xml><?xml version="1.0" encoding="utf-8"?>
<ds:datastoreItem xmlns:ds="http://schemas.openxmlformats.org/officeDocument/2006/customXml" ds:itemID="{FE0FB8BF-F244-45EA-82C0-D4E1973C3ED6}"/>
</file>

<file path=customXml/itemProps3.xml><?xml version="1.0" encoding="utf-8"?>
<ds:datastoreItem xmlns:ds="http://schemas.openxmlformats.org/officeDocument/2006/customXml" ds:itemID="{B94D69ED-1AC4-4AF3-AB0E-D39B8E964BD9}"/>
</file>

<file path=customXml/itemProps4.xml><?xml version="1.0" encoding="utf-8"?>
<ds:datastoreItem xmlns:ds="http://schemas.openxmlformats.org/officeDocument/2006/customXml" ds:itemID="{FA6E4350-7BF9-41A0-BCCA-0716528F8591}"/>
</file>

<file path=customXml/itemProps5.xml><?xml version="1.0" encoding="utf-8"?>
<ds:datastoreItem xmlns:ds="http://schemas.openxmlformats.org/officeDocument/2006/customXml" ds:itemID="{4E0C0A13-0FBD-49E1-9523-7B26E704AD85}"/>
</file>

<file path=customXml/itemProps6.xml><?xml version="1.0" encoding="utf-8"?>
<ds:datastoreItem xmlns:ds="http://schemas.openxmlformats.org/officeDocument/2006/customXml" ds:itemID="{9E9BA72A-4B6F-459D-AAF3-5C13936623EA}"/>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10844</CharactersWithSpaces>
  <SharedDoc>false</SharedDoc>
  <HLinks>
    <vt:vector size="78" baseType="variant">
      <vt:variant>
        <vt:i4>1900597</vt:i4>
      </vt:variant>
      <vt:variant>
        <vt:i4>41</vt:i4>
      </vt:variant>
      <vt:variant>
        <vt:i4>0</vt:i4>
      </vt:variant>
      <vt:variant>
        <vt:i4>5</vt:i4>
      </vt:variant>
      <vt:variant>
        <vt:lpwstr/>
      </vt:variant>
      <vt:variant>
        <vt:lpwstr>_Toc210419668</vt:lpwstr>
      </vt:variant>
      <vt:variant>
        <vt:i4>1900597</vt:i4>
      </vt:variant>
      <vt:variant>
        <vt:i4>38</vt:i4>
      </vt:variant>
      <vt:variant>
        <vt:i4>0</vt:i4>
      </vt:variant>
      <vt:variant>
        <vt:i4>5</vt:i4>
      </vt:variant>
      <vt:variant>
        <vt:lpwstr/>
      </vt:variant>
      <vt:variant>
        <vt:lpwstr>_Toc210419667</vt:lpwstr>
      </vt:variant>
      <vt:variant>
        <vt:i4>1900597</vt:i4>
      </vt:variant>
      <vt:variant>
        <vt:i4>35</vt:i4>
      </vt:variant>
      <vt:variant>
        <vt:i4>0</vt:i4>
      </vt:variant>
      <vt:variant>
        <vt:i4>5</vt:i4>
      </vt:variant>
      <vt:variant>
        <vt:lpwstr/>
      </vt:variant>
      <vt:variant>
        <vt:lpwstr>_Toc210419666</vt:lpwstr>
      </vt:variant>
      <vt:variant>
        <vt:i4>1900597</vt:i4>
      </vt:variant>
      <vt:variant>
        <vt:i4>32</vt:i4>
      </vt:variant>
      <vt:variant>
        <vt:i4>0</vt:i4>
      </vt:variant>
      <vt:variant>
        <vt:i4>5</vt:i4>
      </vt:variant>
      <vt:variant>
        <vt:lpwstr/>
      </vt:variant>
      <vt:variant>
        <vt:lpwstr>_Toc210419665</vt:lpwstr>
      </vt:variant>
      <vt:variant>
        <vt:i4>1900597</vt:i4>
      </vt:variant>
      <vt:variant>
        <vt:i4>29</vt:i4>
      </vt:variant>
      <vt:variant>
        <vt:i4>0</vt:i4>
      </vt:variant>
      <vt:variant>
        <vt:i4>5</vt:i4>
      </vt:variant>
      <vt:variant>
        <vt:lpwstr/>
      </vt:variant>
      <vt:variant>
        <vt:lpwstr>_Toc210419664</vt:lpwstr>
      </vt:variant>
      <vt:variant>
        <vt:i4>1900597</vt:i4>
      </vt:variant>
      <vt:variant>
        <vt:i4>26</vt:i4>
      </vt:variant>
      <vt:variant>
        <vt:i4>0</vt:i4>
      </vt:variant>
      <vt:variant>
        <vt:i4>5</vt:i4>
      </vt:variant>
      <vt:variant>
        <vt:lpwstr/>
      </vt:variant>
      <vt:variant>
        <vt:lpwstr>_Toc210419663</vt:lpwstr>
      </vt:variant>
      <vt:variant>
        <vt:i4>1900597</vt:i4>
      </vt:variant>
      <vt:variant>
        <vt:i4>23</vt:i4>
      </vt:variant>
      <vt:variant>
        <vt:i4>0</vt:i4>
      </vt:variant>
      <vt:variant>
        <vt:i4>5</vt:i4>
      </vt:variant>
      <vt:variant>
        <vt:lpwstr/>
      </vt:variant>
      <vt:variant>
        <vt:lpwstr>_Toc210419662</vt:lpwstr>
      </vt:variant>
      <vt:variant>
        <vt:i4>1900597</vt:i4>
      </vt:variant>
      <vt:variant>
        <vt:i4>20</vt:i4>
      </vt:variant>
      <vt:variant>
        <vt:i4>0</vt:i4>
      </vt:variant>
      <vt:variant>
        <vt:i4>5</vt:i4>
      </vt:variant>
      <vt:variant>
        <vt:lpwstr/>
      </vt:variant>
      <vt:variant>
        <vt:lpwstr>_Toc210419661</vt:lpwstr>
      </vt:variant>
      <vt:variant>
        <vt:i4>1900597</vt:i4>
      </vt:variant>
      <vt:variant>
        <vt:i4>17</vt:i4>
      </vt:variant>
      <vt:variant>
        <vt:i4>0</vt:i4>
      </vt:variant>
      <vt:variant>
        <vt:i4>5</vt:i4>
      </vt:variant>
      <vt:variant>
        <vt:lpwstr/>
      </vt:variant>
      <vt:variant>
        <vt:lpwstr>_Toc210419660</vt:lpwstr>
      </vt:variant>
      <vt:variant>
        <vt:i4>1966133</vt:i4>
      </vt:variant>
      <vt:variant>
        <vt:i4>14</vt:i4>
      </vt:variant>
      <vt:variant>
        <vt:i4>0</vt:i4>
      </vt:variant>
      <vt:variant>
        <vt:i4>5</vt:i4>
      </vt:variant>
      <vt:variant>
        <vt:lpwstr/>
      </vt:variant>
      <vt:variant>
        <vt:lpwstr>_Toc210419659</vt:lpwstr>
      </vt:variant>
      <vt:variant>
        <vt:i4>1966133</vt:i4>
      </vt:variant>
      <vt:variant>
        <vt:i4>11</vt:i4>
      </vt:variant>
      <vt:variant>
        <vt:i4>0</vt:i4>
      </vt:variant>
      <vt:variant>
        <vt:i4>5</vt:i4>
      </vt:variant>
      <vt:variant>
        <vt:lpwstr/>
      </vt:variant>
      <vt:variant>
        <vt:lpwstr>_Toc210419658</vt:lpwstr>
      </vt:variant>
      <vt:variant>
        <vt:i4>1966133</vt:i4>
      </vt:variant>
      <vt:variant>
        <vt:i4>8</vt:i4>
      </vt:variant>
      <vt:variant>
        <vt:i4>0</vt:i4>
      </vt:variant>
      <vt:variant>
        <vt:i4>5</vt:i4>
      </vt:variant>
      <vt:variant>
        <vt:lpwstr/>
      </vt:variant>
      <vt:variant>
        <vt:lpwstr>_Toc210419657</vt:lpwstr>
      </vt:variant>
      <vt:variant>
        <vt:i4>1966133</vt:i4>
      </vt:variant>
      <vt:variant>
        <vt:i4>5</vt:i4>
      </vt:variant>
      <vt:variant>
        <vt:i4>0</vt:i4>
      </vt:variant>
      <vt:variant>
        <vt:i4>5</vt:i4>
      </vt:variant>
      <vt:variant>
        <vt:lpwstr/>
      </vt:variant>
      <vt:variant>
        <vt:lpwstr>_Toc210419656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2025-10-03T16:43:00Z</dcterms:created>
  <dcterms:modified xsi:type="dcterms:W3CDTF">2025-10-03T16:43:00Z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80ae1da4-22dd-47fa-87d3-dddf59e71e8b</vt:lpwstr>
  </property>
</Properties>
</file>